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5F91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重庆外语外事学院</w:t>
      </w:r>
    </w:p>
    <w:p w14:paraId="6F317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成人高等教育本科毕业论文（设计）开题报告</w:t>
      </w:r>
    </w:p>
    <w:p w14:paraId="2242FD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21"/>
          <w:szCs w:val="21"/>
        </w:rPr>
      </w:pPr>
    </w:p>
    <w:tbl>
      <w:tblPr>
        <w:tblStyle w:val="4"/>
        <w:tblW w:w="892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735"/>
        <w:gridCol w:w="1322"/>
        <w:gridCol w:w="975"/>
        <w:gridCol w:w="1970"/>
        <w:gridCol w:w="1155"/>
        <w:gridCol w:w="1782"/>
      </w:tblGrid>
      <w:tr w14:paraId="7A59B8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2"/>
            <w:shd w:val="clear" w:color="auto" w:fill="auto"/>
            <w:vAlign w:val="center"/>
          </w:tcPr>
          <w:p w14:paraId="7FA3C337"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</w:rPr>
              <w:t>学生姓名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48851D20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张</w:t>
            </w: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xx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35BB301D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专业</w:t>
            </w:r>
          </w:p>
        </w:tc>
        <w:tc>
          <w:tcPr>
            <w:tcW w:w="1970" w:type="dxa"/>
            <w:shd w:val="clear" w:color="auto" w:fill="auto"/>
            <w:vAlign w:val="center"/>
          </w:tcPr>
          <w:p w14:paraId="69319A0E"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英语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75A6481E"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所在学院</w:t>
            </w:r>
          </w:p>
        </w:tc>
        <w:tc>
          <w:tcPr>
            <w:tcW w:w="1782" w:type="dxa"/>
            <w:shd w:val="clear" w:color="auto" w:fill="auto"/>
            <w:vAlign w:val="center"/>
          </w:tcPr>
          <w:p w14:paraId="0C99BAD0"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Cs w:val="21"/>
                <w:highlight w:val="none"/>
                <w:lang w:val="en-US" w:eastAsia="zh-CN"/>
              </w:rPr>
              <w:t>继续</w:t>
            </w:r>
            <w:r>
              <w:rPr>
                <w:rFonts w:hint="eastAsia"/>
                <w:b w:val="0"/>
                <w:bCs w:val="0"/>
                <w:szCs w:val="21"/>
                <w:highlight w:val="none"/>
              </w:rPr>
              <w:t>教育学院</w:t>
            </w:r>
          </w:p>
        </w:tc>
      </w:tr>
      <w:tr w14:paraId="2B3949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2"/>
            <w:shd w:val="clear" w:color="auto" w:fill="auto"/>
            <w:vAlign w:val="center"/>
          </w:tcPr>
          <w:p w14:paraId="4511ADBD"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</w:rPr>
              <w:t>指导教师姓名</w:t>
            </w:r>
          </w:p>
        </w:tc>
        <w:tc>
          <w:tcPr>
            <w:tcW w:w="2297" w:type="dxa"/>
            <w:gridSpan w:val="2"/>
            <w:shd w:val="clear" w:color="auto" w:fill="auto"/>
            <w:vAlign w:val="center"/>
          </w:tcPr>
          <w:p w14:paraId="0C76C545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Cs w:val="21"/>
              </w:rPr>
              <w:t>陶</w:t>
            </w: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xx</w:t>
            </w:r>
          </w:p>
        </w:tc>
        <w:tc>
          <w:tcPr>
            <w:tcW w:w="1970" w:type="dxa"/>
            <w:shd w:val="clear" w:color="auto" w:fill="auto"/>
            <w:vAlign w:val="center"/>
          </w:tcPr>
          <w:p w14:paraId="440F4C15"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</w:rPr>
              <w:t>职称</w:t>
            </w:r>
            <w:r>
              <w:rPr>
                <w:rFonts w:hint="eastAsia"/>
                <w:b/>
                <w:szCs w:val="21"/>
                <w:lang w:val="en-US" w:eastAsia="zh-CN"/>
              </w:rPr>
              <w:t>/</w:t>
            </w:r>
            <w:r>
              <w:rPr>
                <w:rFonts w:hint="eastAsia"/>
                <w:b/>
                <w:szCs w:val="21"/>
              </w:rPr>
              <w:t>学位</w:t>
            </w:r>
          </w:p>
        </w:tc>
        <w:tc>
          <w:tcPr>
            <w:tcW w:w="2937" w:type="dxa"/>
            <w:gridSpan w:val="2"/>
            <w:shd w:val="clear" w:color="auto" w:fill="auto"/>
            <w:vAlign w:val="center"/>
          </w:tcPr>
          <w:p w14:paraId="0781ED8A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博士</w:t>
            </w:r>
          </w:p>
        </w:tc>
      </w:tr>
      <w:tr w14:paraId="28DC6C9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2" w:type="dxa"/>
            <w:vMerge w:val="restart"/>
            <w:shd w:val="clear" w:color="auto" w:fill="auto"/>
            <w:vAlign w:val="center"/>
          </w:tcPr>
          <w:p w14:paraId="732F8EF9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论文</w:t>
            </w:r>
          </w:p>
          <w:p w14:paraId="4C1C25ED">
            <w:pPr>
              <w:jc w:val="center"/>
              <w:rPr>
                <w:rFonts w:hint="eastAsia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szCs w:val="21"/>
                <w:lang w:val="en-US" w:eastAsia="zh-CN"/>
              </w:rPr>
              <w:t>设计</w:t>
            </w:r>
            <w:r>
              <w:rPr>
                <w:rFonts w:hint="eastAsia"/>
                <w:b/>
                <w:szCs w:val="21"/>
                <w:lang w:eastAsia="zh-CN"/>
              </w:rPr>
              <w:t>）</w:t>
            </w:r>
          </w:p>
          <w:p w14:paraId="320A50C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题目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5D116FC5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/>
                <w:bCs/>
                <w:szCs w:val="21"/>
                <w:highlight w:val="none"/>
                <w:lang w:val="en-US" w:eastAsia="zh-CN"/>
              </w:rPr>
              <w:t>中文</w:t>
            </w:r>
          </w:p>
        </w:tc>
        <w:tc>
          <w:tcPr>
            <w:tcW w:w="7204" w:type="dxa"/>
            <w:gridSpan w:val="5"/>
            <w:shd w:val="clear" w:color="auto" w:fill="auto"/>
            <w:vAlign w:val="center"/>
          </w:tcPr>
          <w:p w14:paraId="1995F4C8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浅谈《愤怒的葡萄》 中的生态危机</w:t>
            </w:r>
          </w:p>
        </w:tc>
      </w:tr>
      <w:tr w14:paraId="3C6F18A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2" w:type="dxa"/>
            <w:vMerge w:val="continue"/>
            <w:vAlign w:val="center"/>
          </w:tcPr>
          <w:p w14:paraId="2B3F48E2">
            <w:pPr>
              <w:jc w:val="center"/>
              <w:rPr>
                <w:b/>
                <w:szCs w:val="21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1BCC5D6D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英文</w:t>
            </w:r>
          </w:p>
        </w:tc>
        <w:tc>
          <w:tcPr>
            <w:tcW w:w="7204" w:type="dxa"/>
            <w:gridSpan w:val="5"/>
            <w:shd w:val="clear" w:color="auto" w:fill="auto"/>
            <w:vAlign w:val="center"/>
          </w:tcPr>
          <w:p w14:paraId="4A626951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A Study</w:t>
            </w:r>
            <w:r>
              <w:rPr>
                <w:rFonts w:hint="eastAsia"/>
                <w:szCs w:val="21"/>
              </w:rPr>
              <w:t xml:space="preserve"> of the Ecological Crisis in </w:t>
            </w:r>
            <w:r>
              <w:rPr>
                <w:rFonts w:hint="eastAsia"/>
                <w:i/>
                <w:szCs w:val="21"/>
              </w:rPr>
              <w:t>The Grapes of Wrath</w:t>
            </w:r>
            <w:r>
              <w:commentReference w:id="0"/>
            </w:r>
          </w:p>
        </w:tc>
      </w:tr>
      <w:tr w14:paraId="5DDC56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2"/>
            <w:shd w:val="clear" w:color="auto" w:fill="auto"/>
            <w:vAlign w:val="center"/>
          </w:tcPr>
          <w:p w14:paraId="1DBE0D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</w:rPr>
              <w:t>论文</w:t>
            </w:r>
            <w:r>
              <w:rPr>
                <w:rFonts w:hint="eastAsia"/>
                <w:b/>
                <w:szCs w:val="21"/>
                <w:lang w:val="en-US" w:eastAsia="zh-CN"/>
              </w:rPr>
              <w:t>形式</w:t>
            </w:r>
          </w:p>
        </w:tc>
        <w:tc>
          <w:tcPr>
            <w:tcW w:w="7204" w:type="dxa"/>
            <w:gridSpan w:val="5"/>
            <w:shd w:val="clear" w:color="auto" w:fill="auto"/>
            <w:vAlign w:val="center"/>
          </w:tcPr>
          <w:p w14:paraId="6E072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1.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  <w:t>翻译实践报告</w:t>
            </w: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  <w:sym w:font="Wingdings 2" w:char="0052"/>
            </w: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  <w:t>.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非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  <w:t>公开发表学术论文</w:t>
            </w:r>
            <w:r>
              <w:rPr>
                <w:rFonts w:hint="eastAsia" w:cs="Times New Roman" w:eastAsiaTheme="minorEastAsia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cs="Times New Roman" w:eastAsiaTheme="minor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  <w:t>.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  <w:t>公开发表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</w:rPr>
              <w:t>学术论文</w:t>
            </w:r>
          </w:p>
        </w:tc>
      </w:tr>
      <w:tr w14:paraId="4E1EE6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2"/>
            <w:vAlign w:val="center"/>
          </w:tcPr>
          <w:p w14:paraId="0D126C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题目来源</w:t>
            </w:r>
          </w:p>
        </w:tc>
        <w:tc>
          <w:tcPr>
            <w:tcW w:w="2297" w:type="dxa"/>
            <w:gridSpan w:val="2"/>
            <w:vAlign w:val="center"/>
          </w:tcPr>
          <w:p w14:paraId="1F01EC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szCs w:val="21"/>
              </w:rPr>
              <w:t>自选（√）  备选（ ）</w:t>
            </w:r>
          </w:p>
        </w:tc>
        <w:tc>
          <w:tcPr>
            <w:tcW w:w="1970" w:type="dxa"/>
            <w:vAlign w:val="center"/>
          </w:tcPr>
          <w:p w14:paraId="27ECF4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开题时间</w:t>
            </w:r>
          </w:p>
        </w:tc>
        <w:tc>
          <w:tcPr>
            <w:tcW w:w="2937" w:type="dxa"/>
            <w:gridSpan w:val="2"/>
            <w:vAlign w:val="center"/>
          </w:tcPr>
          <w:p w14:paraId="338F66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b w:val="0"/>
                <w:bCs/>
                <w:szCs w:val="21"/>
              </w:rPr>
            </w:pPr>
            <w:r>
              <w:rPr>
                <w:rFonts w:hint="eastAsia"/>
                <w:b w:val="0"/>
                <w:bCs/>
                <w:szCs w:val="21"/>
              </w:rPr>
              <w:t>202</w:t>
            </w: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6</w:t>
            </w:r>
            <w:r>
              <w:rPr>
                <w:rFonts w:hint="eastAsia"/>
                <w:b w:val="0"/>
                <w:bCs/>
                <w:szCs w:val="21"/>
              </w:rPr>
              <w:t>年11月</w:t>
            </w: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1</w:t>
            </w:r>
            <w:r>
              <w:rPr>
                <w:rFonts w:hint="eastAsia"/>
                <w:b w:val="0"/>
                <w:bCs/>
                <w:szCs w:val="21"/>
              </w:rPr>
              <w:t>0日</w:t>
            </w:r>
            <w:r>
              <w:commentReference w:id="1"/>
            </w:r>
          </w:p>
        </w:tc>
      </w:tr>
      <w:tr w14:paraId="541474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5" w:hRule="atLeast"/>
          <w:jc w:val="center"/>
        </w:trPr>
        <w:tc>
          <w:tcPr>
            <w:tcW w:w="8921" w:type="dxa"/>
            <w:gridSpan w:val="7"/>
          </w:tcPr>
          <w:p w14:paraId="51788D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选题原因、基本内容：</w:t>
            </w:r>
            <w:r>
              <w:commentReference w:id="2"/>
            </w:r>
          </w:p>
          <w:p w14:paraId="2FFC6EB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（一）选题原因</w:t>
            </w:r>
          </w:p>
          <w:p w14:paraId="2C09C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XXXXXXXXXXXXXXXXXXXXXXXXXXXXXXXXXXXXXXXXXXXXXXXXXXXXXXXXXXXXXXXXXXXXXXXXXXXXXXXXXXXXXXX国内外大多数研究从XXXX角度对该问题进行研究，而本论文将从XXXXXXXX视角对XXXXXX进行剖析，具有一定的学术研究价值，这也是该论文选题的原因所在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。</w:t>
            </w:r>
          </w:p>
          <w:p w14:paraId="0EC03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（二）基本内容</w:t>
            </w:r>
          </w:p>
          <w:p w14:paraId="57E3A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left"/>
              <w:textAlignment w:val="auto"/>
              <w:rPr>
                <w:rFonts w:hint="eastAsia" w:ascii="宋体" w:hAnsi="宋体" w:cs="宋体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XXXXXXXXXXXXXXXXXXXXXXXXXXXXXXXXXXXXXXXXXXXXXXXXXXXXXXXXXXXXXXXXXXXXXXXXXXXXXXXXXXXXXXX国内外大多数研究从XXXX角度对该问题进行研究，而本论文将从XXXXXXXX视角对XXXXXX进行剖析，具有一定的学术研究价值，这也是该论文选题的原因所在</w:t>
            </w:r>
            <w:r>
              <w:rPr>
                <w:rFonts w:hint="default" w:ascii="Times New Roman" w:hAnsi="Times New Roman" w:cs="Times New Roman"/>
                <w:szCs w:val="21"/>
                <w:shd w:val="clear" w:color="auto" w:fill="FFFFFF"/>
              </w:rPr>
              <w:t>。</w:t>
            </w:r>
          </w:p>
        </w:tc>
      </w:tr>
      <w:tr w14:paraId="793F04B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21" w:type="dxa"/>
            <w:gridSpan w:val="7"/>
          </w:tcPr>
          <w:p w14:paraId="2FD80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相关资料收集情况：</w:t>
            </w:r>
            <w:r>
              <w:commentReference w:id="3"/>
            </w:r>
          </w:p>
          <w:p w14:paraId="760B3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auto"/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  <w:t>[1] 杜英俊.浅谈文言文的实词教学[J].课外语文,2014,(02):31+193.</w:t>
            </w:r>
          </w:p>
          <w:p w14:paraId="6CB40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auto"/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  <w:t>[2] 邹梅朵.挖掘文言实词魅力,提高文言学习兴趣[J].语文学刊,2011,(10):158+171.</w:t>
            </w:r>
          </w:p>
          <w:p w14:paraId="0D310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auto"/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  <w:t>[3] 杨天庆.中学文言实词教学应当注意的问题[J].遵义师范学院学报,2011,13(02):117-118.</w:t>
            </w:r>
          </w:p>
          <w:p w14:paraId="60C1F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auto"/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  <w:t>[</w:t>
            </w:r>
            <w:r>
              <w:rPr>
                <w:rFonts w:hint="eastAsia" w:cs="Times New Roman"/>
                <w:szCs w:val="21"/>
                <w:shd w:val="clear" w:color="auto" w:fill="FFFFFF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  <w:t>] 李景会.基于“容错、观错、思错”的小学语文文言文教学策略——以《学弈》教学为例[J].亚太教育, 2025, (21): 149-152.</w:t>
            </w:r>
          </w:p>
          <w:p w14:paraId="4837C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auto"/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  <w:t>[</w:t>
            </w:r>
            <w:r>
              <w:rPr>
                <w:rFonts w:hint="eastAsia" w:cs="Times New Roman"/>
                <w:szCs w:val="21"/>
                <w:shd w:val="clear" w:color="auto" w:fill="FFFFFF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  <w:t>] 黄丽娜.指向文化自信的小学文言文群文阅读教学培育路径[J].福建教育学院学报, 2025, 26 (08): 69-71.</w:t>
            </w:r>
          </w:p>
          <w:p w14:paraId="77627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auto"/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  <w:t>[</w:t>
            </w:r>
            <w:r>
              <w:rPr>
                <w:rFonts w:hint="eastAsia" w:cs="Times New Roman"/>
                <w:szCs w:val="21"/>
                <w:shd w:val="clear" w:color="auto" w:fill="FFFFFF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  <w:t>] 马丽梅.小学语文“文言文与诗歌”教学中培养学生古汉语运用能力的重要性及对策探究[J].甘肃教育研究, 2025, (14): 151-153.</w:t>
            </w:r>
          </w:p>
          <w:p w14:paraId="7708A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auto"/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  <w:t>[</w:t>
            </w:r>
            <w:r>
              <w:rPr>
                <w:rFonts w:hint="eastAsia" w:cs="Times New Roman"/>
                <w:szCs w:val="21"/>
                <w:shd w:val="clear" w:color="auto" w:fill="FFFFFF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  <w:t>] 李海英.小学语文课堂中文言文教学的有效方法与策略分析[J]. 品位·经典, 2025, (12): 159-162.</w:t>
            </w:r>
          </w:p>
          <w:p w14:paraId="71B776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auto"/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  <w:t>[</w:t>
            </w:r>
            <w:r>
              <w:rPr>
                <w:rFonts w:hint="eastAsia" w:cs="Times New Roman"/>
                <w:szCs w:val="21"/>
                <w:shd w:val="clear" w:color="auto" w:fill="FFFFFF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  <w:t>] 林清琴.小学文言文教学内容、价值与策略[J]. 教育观察, 2025, 14 (18): 91-93+97.</w:t>
            </w:r>
          </w:p>
          <w:p w14:paraId="2418E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auto"/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  <w:t>[</w:t>
            </w:r>
            <w:r>
              <w:rPr>
                <w:rFonts w:hint="eastAsia" w:cs="Times New Roman"/>
                <w:szCs w:val="21"/>
                <w:shd w:val="clear" w:color="auto" w:fill="FFFFFF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  <w:t>] 傅冬娣.核心素养视域下的小学语文文言文教学策略[J].亚太教育,2025, (10): 70-73.</w:t>
            </w:r>
          </w:p>
          <w:p w14:paraId="77B8B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auto"/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  <w:t>[</w:t>
            </w:r>
            <w:r>
              <w:rPr>
                <w:rFonts w:hint="eastAsia" w:cs="Times New Roman"/>
                <w:szCs w:val="21"/>
                <w:shd w:val="clear" w:color="auto" w:fill="FFFFFF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  <w:t>] Boyle, O. F.et al. The effects of homework on student achievement in primary education: A meta - analysis[J]. Educational Psychology Review, 2020</w:t>
            </w:r>
            <w:r>
              <w:rPr>
                <w:rFonts w:hint="eastAsia" w:cs="Times New Roman"/>
                <w:szCs w:val="21"/>
                <w:shd w:val="clear" w:color="auto" w:fill="FFFFFF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  <w:t>32(3), 599-621.</w:t>
            </w:r>
          </w:p>
          <w:p w14:paraId="4C0D8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both"/>
              <w:textAlignment w:val="auto"/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  <w:t>[</w:t>
            </w:r>
            <w:r>
              <w:rPr>
                <w:rFonts w:hint="eastAsia" w:cs="Times New Roman"/>
                <w:szCs w:val="21"/>
                <w:shd w:val="clear" w:color="auto" w:fill="FFFFFF"/>
                <w:lang w:val="en-US" w:eastAsia="zh-CN"/>
              </w:rPr>
              <w:t>11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  <w:t>] Keller, J. M. Motivation, learning, and technology: Applying the ARCS - V motivation model[J]. Participatory Educational Research, 2022</w:t>
            </w:r>
            <w:r>
              <w:rPr>
                <w:rFonts w:hint="eastAsia" w:cs="Times New Roman"/>
                <w:szCs w:val="21"/>
                <w:shd w:val="clear" w:color="auto" w:fill="FFFFFF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szCs w:val="21"/>
                <w:shd w:val="clear" w:color="auto" w:fill="FFFFFF"/>
              </w:rPr>
              <w:t>3(2), 1-15.</w:t>
            </w:r>
          </w:p>
        </w:tc>
      </w:tr>
      <w:tr w14:paraId="79B52D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8" w:hRule="atLeast"/>
          <w:jc w:val="center"/>
        </w:trPr>
        <w:tc>
          <w:tcPr>
            <w:tcW w:w="8921" w:type="dxa"/>
            <w:gridSpan w:val="7"/>
          </w:tcPr>
          <w:p w14:paraId="01A5D913">
            <w:pPr>
              <w:spacing w:line="400" w:lineRule="exac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论文提纲：</w:t>
            </w:r>
            <w:r>
              <w:commentReference w:id="4"/>
            </w:r>
          </w:p>
          <w:p w14:paraId="21103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Introduction </w:t>
            </w:r>
          </w:p>
          <w:p w14:paraId="115F9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Eco</w:t>
            </w:r>
            <w:r>
              <w:rPr>
                <w:rFonts w:hint="eastAsia"/>
                <w:szCs w:val="21"/>
              </w:rPr>
              <w:t>-</w:t>
            </w:r>
            <w:r>
              <w:rPr>
                <w:szCs w:val="21"/>
              </w:rPr>
              <w:t>criticism</w:t>
            </w:r>
            <w:r>
              <w:rPr>
                <w:rFonts w:hint="eastAsia"/>
                <w:szCs w:val="21"/>
              </w:rPr>
              <w:t xml:space="preserve"> and Steinbeck</w:t>
            </w:r>
            <w:r>
              <w:rPr>
                <w:szCs w:val="21"/>
              </w:rPr>
              <w:t>’</w:t>
            </w:r>
            <w:r>
              <w:rPr>
                <w:rFonts w:hint="eastAsia"/>
                <w:szCs w:val="21"/>
              </w:rPr>
              <w:t xml:space="preserve">s Ecological Thought </w:t>
            </w:r>
          </w:p>
          <w:p w14:paraId="025427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10" w:firstLineChars="100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1.1</w:t>
            </w:r>
            <w:r>
              <w:rPr>
                <w:rFonts w:hint="eastAsia"/>
                <w:szCs w:val="21"/>
              </w:rPr>
              <w:t xml:space="preserve"> Historical Origin and Developments of Eco-criticism </w:t>
            </w:r>
          </w:p>
          <w:p w14:paraId="147E5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10" w:firstLineChars="100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1.2</w:t>
            </w:r>
            <w:r>
              <w:rPr>
                <w:rFonts w:hint="eastAsia"/>
                <w:szCs w:val="21"/>
              </w:rPr>
              <w:t xml:space="preserve"> An Overview of Steinbeck</w:t>
            </w:r>
            <w:r>
              <w:rPr>
                <w:szCs w:val="21"/>
              </w:rPr>
              <w:t>’</w:t>
            </w:r>
            <w:r>
              <w:rPr>
                <w:rFonts w:hint="eastAsia"/>
                <w:szCs w:val="21"/>
              </w:rPr>
              <w:t>s Ecological Thought</w:t>
            </w:r>
          </w:p>
          <w:p w14:paraId="2C087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  <w:r>
              <w:rPr>
                <w:rFonts w:hint="eastAsia"/>
                <w:szCs w:val="21"/>
              </w:rPr>
              <w:t xml:space="preserve"> The Ecological Crises in </w:t>
            </w:r>
            <w:r>
              <w:rPr>
                <w:rFonts w:hint="eastAsia"/>
                <w:i/>
                <w:szCs w:val="21"/>
              </w:rPr>
              <w:t xml:space="preserve">The Grapes of Wrath </w:t>
            </w:r>
            <w:r>
              <w:rPr>
                <w:rFonts w:hint="eastAsia"/>
                <w:szCs w:val="21"/>
              </w:rPr>
              <w:t xml:space="preserve"> </w:t>
            </w:r>
          </w:p>
          <w:p w14:paraId="7E738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10" w:firstLineChars="100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2.1</w:t>
            </w:r>
            <w:r>
              <w:rPr>
                <w:rFonts w:hint="eastAsia"/>
                <w:szCs w:val="21"/>
              </w:rPr>
              <w:t xml:space="preserve"> Natural Ecological Crisis</w:t>
            </w:r>
          </w:p>
          <w:p w14:paraId="08F30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10" w:firstLineChars="100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2.2</w:t>
            </w:r>
            <w:r>
              <w:rPr>
                <w:rFonts w:hint="eastAsia"/>
                <w:szCs w:val="21"/>
              </w:rPr>
              <w:t xml:space="preserve"> Social Ecological Crisis</w:t>
            </w:r>
          </w:p>
          <w:p w14:paraId="3C357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10" w:firstLineChars="100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2.3</w:t>
            </w:r>
            <w:r>
              <w:rPr>
                <w:rFonts w:hint="eastAsia"/>
                <w:szCs w:val="21"/>
              </w:rPr>
              <w:t xml:space="preserve"> Spiritual Ecological Crisis </w:t>
            </w:r>
          </w:p>
          <w:p w14:paraId="67DED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  <w:r>
              <w:rPr>
                <w:rFonts w:hint="eastAsia"/>
                <w:szCs w:val="21"/>
              </w:rPr>
              <w:t xml:space="preserve"> Causes of the Crises</w:t>
            </w:r>
          </w:p>
          <w:p w14:paraId="70315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10" w:firstLineChars="100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3.1</w:t>
            </w:r>
            <w:r>
              <w:rPr>
                <w:rFonts w:hint="eastAsia"/>
                <w:szCs w:val="21"/>
              </w:rPr>
              <w:t xml:space="preserve"> Man</w:t>
            </w:r>
            <w:r>
              <w:rPr>
                <w:szCs w:val="21"/>
              </w:rPr>
              <w:t>’</w:t>
            </w:r>
            <w:r>
              <w:rPr>
                <w:rFonts w:hint="eastAsia"/>
                <w:szCs w:val="21"/>
              </w:rPr>
              <w:t>s Greed for Land</w:t>
            </w:r>
          </w:p>
          <w:p w14:paraId="07FC0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10" w:firstLineChars="100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3.2</w:t>
            </w:r>
            <w:r>
              <w:rPr>
                <w:rFonts w:hint="eastAsia"/>
                <w:szCs w:val="21"/>
              </w:rPr>
              <w:t xml:space="preserve"> Man</w:t>
            </w:r>
            <w:r>
              <w:rPr>
                <w:szCs w:val="21"/>
              </w:rPr>
              <w:t>’</w:t>
            </w:r>
            <w:r>
              <w:rPr>
                <w:rFonts w:hint="eastAsia"/>
                <w:szCs w:val="21"/>
              </w:rPr>
              <w:t>s Material Desire</w:t>
            </w:r>
          </w:p>
          <w:p w14:paraId="008D09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  <w:r>
              <w:rPr>
                <w:rFonts w:hint="eastAsia"/>
                <w:szCs w:val="21"/>
              </w:rPr>
              <w:t xml:space="preserve"> Solutions to Ecological Crises  </w:t>
            </w:r>
          </w:p>
          <w:p w14:paraId="100CF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10" w:firstLineChars="100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4.1</w:t>
            </w:r>
            <w:r>
              <w:rPr>
                <w:rFonts w:hint="eastAsia"/>
                <w:szCs w:val="21"/>
              </w:rPr>
              <w:t xml:space="preserve"> Respect and Love for Land</w:t>
            </w:r>
          </w:p>
          <w:p w14:paraId="0AEBA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  <w:lang w:val="en-US" w:eastAsia="zh-CN"/>
              </w:rPr>
              <w:t>4.2</w:t>
            </w:r>
            <w:r>
              <w:rPr>
                <w:rFonts w:hint="eastAsia"/>
                <w:szCs w:val="21"/>
              </w:rPr>
              <w:t xml:space="preserve"> Mutual Help and Collaboration</w:t>
            </w:r>
          </w:p>
          <w:p w14:paraId="611CA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10" w:firstLineChars="100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4.3</w:t>
            </w:r>
            <w:r>
              <w:rPr>
                <w:rFonts w:hint="eastAsia"/>
                <w:szCs w:val="21"/>
              </w:rPr>
              <w:t xml:space="preserve"> Collectivism in Human Heart</w:t>
            </w:r>
          </w:p>
          <w:p w14:paraId="5EEC2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cs="Arial" w:asciiTheme="minorEastAsia" w:hAnsiTheme="minorEastAsia" w:eastAsiaTheme="minorEastAsia"/>
                <w:szCs w:val="21"/>
                <w:shd w:val="clear" w:color="auto" w:fill="FFFFFF"/>
              </w:rPr>
            </w:pPr>
            <w:r>
              <w:rPr>
                <w:rFonts w:hint="eastAsia"/>
                <w:szCs w:val="21"/>
              </w:rPr>
              <w:t>Conclusion</w:t>
            </w:r>
          </w:p>
        </w:tc>
      </w:tr>
      <w:tr w14:paraId="29C651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921" w:type="dxa"/>
            <w:gridSpan w:val="7"/>
          </w:tcPr>
          <w:p w14:paraId="41F31A2C">
            <w:pPr>
              <w:spacing w:line="400" w:lineRule="exact"/>
              <w:jc w:val="left"/>
              <w:rPr>
                <w:rFonts w:hint="eastAsia" w:eastAsia="宋体"/>
                <w:b/>
                <w:szCs w:val="21"/>
                <w:lang w:eastAsia="zh-CN"/>
              </w:rPr>
            </w:pPr>
            <w:r>
              <w:rPr>
                <w:rFonts w:hint="eastAsia" w:eastAsia="宋体"/>
                <w:b/>
                <w:szCs w:val="21"/>
                <w:lang w:val="en-US" w:eastAsia="zh-CN"/>
              </w:rPr>
              <w:t>写作</w:t>
            </w:r>
            <w:r>
              <w:rPr>
                <w:rFonts w:hint="eastAsia" w:eastAsia="宋体"/>
                <w:b/>
                <w:szCs w:val="21"/>
              </w:rPr>
              <w:t>进度</w:t>
            </w:r>
            <w:r>
              <w:rPr>
                <w:rFonts w:hint="eastAsia" w:eastAsia="宋体"/>
                <w:b/>
                <w:szCs w:val="21"/>
                <w:lang w:val="en-US" w:eastAsia="zh-CN"/>
              </w:rPr>
              <w:t>安排</w:t>
            </w:r>
            <w:r>
              <w:rPr>
                <w:rFonts w:hint="eastAsia" w:eastAsia="宋体"/>
                <w:b/>
                <w:szCs w:val="21"/>
                <w:lang w:eastAsia="zh-CN"/>
              </w:rPr>
              <w:t>：</w:t>
            </w:r>
            <w:r>
              <w:commentReference w:id="5"/>
            </w:r>
          </w:p>
          <w:p w14:paraId="50085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2026年10月16日前，确定师生指导关系。</w:t>
            </w:r>
          </w:p>
          <w:p w14:paraId="22822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2026年10月30日前，学生确定论文题目。 </w:t>
            </w:r>
          </w:p>
          <w:p w14:paraId="47069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2026年11月20日前，学生完成论文开题报告。</w:t>
            </w:r>
          </w:p>
          <w:p w14:paraId="5493D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2026年11月20日至2027年3月15日，论文撰写与指导。</w:t>
            </w:r>
          </w:p>
          <w:p w14:paraId="4709D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2027年3月26日前，论文结题，学生上传论文定稿及查重报告。</w:t>
            </w:r>
          </w:p>
          <w:p w14:paraId="73033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2027年4月2日—4月9日，学校对毕业生论文进行查重检查。</w:t>
            </w:r>
          </w:p>
          <w:p w14:paraId="29940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2027年4月15日前，论文定稿，学生提交电子版全套资料。</w:t>
            </w:r>
          </w:p>
          <w:p w14:paraId="5BA11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2027年4月17日-18日、24日-25日，论文答辩。</w:t>
            </w:r>
          </w:p>
        </w:tc>
      </w:tr>
      <w:tr w14:paraId="3FAEDB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8921" w:type="dxa"/>
            <w:gridSpan w:val="7"/>
          </w:tcPr>
          <w:p w14:paraId="2720F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指导教师意见：</w:t>
            </w:r>
            <w:r>
              <w:commentReference w:id="6"/>
            </w:r>
          </w:p>
          <w:p w14:paraId="53867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b/>
                <w:szCs w:val="21"/>
              </w:rPr>
            </w:pPr>
            <w:r>
              <w:rPr>
                <w:rFonts w:hint="eastAsia" w:cs="Times New Roman"/>
                <w:b w:val="0"/>
                <w:bCs/>
                <w:szCs w:val="21"/>
                <w:lang w:val="en-US" w:eastAsia="zh-CN"/>
              </w:rPr>
              <w:t>xxxxxxxxxxxxxxxxxxxxxxxxxxxxxxxxxxxxxxxxxxxxxxxxxxxxxxxxxxxxxxxxxxxxxxxxxxxxxxxxxxxxxxxxxxxxxxxxxxxxxxxxxxxxxxxxxxxxxxxxxxxxxxxxxxxxxxx</w:t>
            </w:r>
            <w:r>
              <w:rPr>
                <w:rFonts w:hint="default" w:ascii="Times New Roman" w:hAnsi="Times New Roman" w:cs="Times New Roman"/>
                <w:b w:val="0"/>
                <w:bCs/>
                <w:szCs w:val="21"/>
              </w:rPr>
              <w:t>。</w:t>
            </w:r>
          </w:p>
          <w:p w14:paraId="5D145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844" w:firstLine="4849" w:firstLineChars="2300"/>
              <w:textAlignment w:val="auto"/>
              <w:rPr>
                <w:b/>
                <w:szCs w:val="21"/>
              </w:rPr>
            </w:pPr>
          </w:p>
          <w:p w14:paraId="221A0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844" w:firstLine="4849" w:firstLineChars="2300"/>
              <w:jc w:val="right"/>
              <w:textAlignment w:val="auto"/>
              <w:rPr>
                <w:b/>
                <w:szCs w:val="21"/>
              </w:rPr>
            </w:pPr>
          </w:p>
          <w:p w14:paraId="336645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5250" w:firstLineChars="2500"/>
              <w:jc w:val="both"/>
              <w:textAlignment w:val="auto"/>
              <w:rPr>
                <w:b/>
                <w:szCs w:val="21"/>
              </w:rPr>
            </w:pPr>
            <w:r>
              <w:rPr>
                <w:rFonts w:hint="eastAsia"/>
                <w:b w:val="0"/>
                <w:bCs/>
                <w:szCs w:val="21"/>
              </w:rPr>
              <w:t>指导教师签名：</w:t>
            </w:r>
            <w:r>
              <w:commentReference w:id="7"/>
            </w:r>
          </w:p>
          <w:p w14:paraId="01B3F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firstLine="5250" w:firstLineChars="2500"/>
              <w:jc w:val="both"/>
              <w:textAlignment w:val="auto"/>
              <w:rPr>
                <w:b/>
                <w:szCs w:val="21"/>
              </w:rPr>
            </w:pP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2026</w:t>
            </w:r>
            <w:r>
              <w:rPr>
                <w:b w:val="0"/>
                <w:bCs/>
                <w:szCs w:val="21"/>
              </w:rPr>
              <w:t>年</w:t>
            </w: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11</w:t>
            </w:r>
            <w:r>
              <w:rPr>
                <w:b w:val="0"/>
                <w:bCs/>
                <w:szCs w:val="21"/>
              </w:rPr>
              <w:t>月</w:t>
            </w: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15</w:t>
            </w:r>
            <w:r>
              <w:rPr>
                <w:b w:val="0"/>
                <w:bCs/>
                <w:szCs w:val="21"/>
              </w:rPr>
              <w:t>日</w:t>
            </w:r>
          </w:p>
        </w:tc>
      </w:tr>
    </w:tbl>
    <w:p w14:paraId="5B6CEE50">
      <w:pPr>
        <w:spacing w:line="20" w:lineRule="exact"/>
      </w:pPr>
      <w:bookmarkStart w:id="0" w:name="_GoBack"/>
      <w:bookmarkEnd w:id="0"/>
    </w:p>
    <w:sectPr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郑继红" w:date="2025-11-05T15:49:05Z" w:initials="">
    <w:p w14:paraId="1EBF5D2A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（1）学生姓名：学生本人姓名；</w:t>
      </w:r>
    </w:p>
    <w:p w14:paraId="0494F9E7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（2）专业：查询学习平台上专业全称；</w:t>
      </w:r>
    </w:p>
    <w:p w14:paraId="054C3BB1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（3）所在学院：统一填写“继续教育学院”；</w:t>
      </w:r>
    </w:p>
    <w:p w14:paraId="55337B56"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（4）指导教师：按照学校分配的指导教师名字填写，职称和学位填写之一即可。</w:t>
      </w:r>
    </w:p>
    <w:p w14:paraId="13E3EC4A">
      <w:pPr>
        <w:rPr>
          <w:rFonts w:hint="eastAsia"/>
          <w:lang w:val="en-US" w:eastAsia="zh-CN"/>
        </w:rPr>
      </w:pPr>
    </w:p>
    <w:p w14:paraId="12255D05">
      <w:r>
        <w:rPr>
          <w:rFonts w:hint="eastAsia"/>
          <w:highlight w:val="yellow"/>
          <w:lang w:val="en-US" w:eastAsia="zh-CN"/>
        </w:rPr>
        <w:t>整体要求：中文字全部采用“宋体、五号字”。英文、数字采用“Times new Roman五号”，居中，英文书名需用斜体</w:t>
      </w:r>
      <w:r>
        <w:rPr>
          <w:rFonts w:hint="eastAsia"/>
          <w:b/>
          <w:bCs w:val="0"/>
          <w:color w:val="auto"/>
          <w:sz w:val="21"/>
          <w:szCs w:val="21"/>
          <w:highlight w:val="yellow"/>
          <w:lang w:val="en-US" w:eastAsia="zh-CN"/>
        </w:rPr>
        <w:t>。</w:t>
      </w:r>
    </w:p>
  </w:comment>
  <w:comment w:id="1" w:author="郑继红" w:date="2025-10-21T11:29:46Z" w:initials="">
    <w:p w14:paraId="13AD3D2D">
      <w:pPr>
        <w:pStyle w:val="2"/>
        <w:rPr>
          <w:rFonts w:hint="default"/>
          <w:lang w:val="en-US"/>
        </w:rPr>
      </w:pPr>
      <w:r>
        <w:rPr>
          <w:rFonts w:hint="eastAsia"/>
          <w:lang w:val="en-US" w:eastAsia="zh-CN"/>
        </w:rPr>
        <w:t>开题时间：2026年11月20日前，10月31日至11月20日之间任何一天都可以。</w:t>
      </w:r>
    </w:p>
  </w:comment>
  <w:comment w:id="2" w:author="郑继红" w:date="2025-10-21T10:27:04Z" w:initials="">
    <w:p w14:paraId="45DD2364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8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bCs/>
          <w:sz w:val="21"/>
          <w:szCs w:val="21"/>
          <w:highlight w:val="yellow"/>
          <w:lang w:val="en-US" w:eastAsia="zh-CN"/>
        </w:rPr>
      </w:pPr>
      <w:r>
        <w:rPr>
          <w:rFonts w:hint="eastAsia"/>
          <w:bCs/>
          <w:sz w:val="21"/>
          <w:szCs w:val="21"/>
          <w:highlight w:val="yellow"/>
          <w:lang w:val="en-US" w:eastAsia="zh-CN"/>
        </w:rPr>
        <w:t>小标题加粗。</w:t>
      </w:r>
    </w:p>
    <w:p w14:paraId="59D04015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8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Cs/>
          <w:sz w:val="21"/>
          <w:szCs w:val="21"/>
          <w:highlight w:val="yellow"/>
          <w:lang w:val="en-US" w:eastAsia="zh-CN"/>
        </w:rPr>
      </w:pPr>
      <w:r>
        <w:rPr>
          <w:rFonts w:hint="eastAsia"/>
          <w:bCs/>
          <w:sz w:val="21"/>
          <w:szCs w:val="21"/>
          <w:highlight w:val="yellow"/>
          <w:lang w:val="en-US" w:eastAsia="zh-CN"/>
        </w:rPr>
        <w:t>段落首行缩进2字符。</w:t>
      </w:r>
    </w:p>
    <w:p w14:paraId="6A90CD6B">
      <w:pPr>
        <w:keepNext w:val="0"/>
        <w:keepLines w:val="0"/>
        <w:pageBreakBefore w:val="0"/>
        <w:widowControl w:val="0"/>
        <w:tabs>
          <w:tab w:val="left" w:pos="28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eastAsia="宋体"/>
          <w:bCs/>
          <w:sz w:val="21"/>
          <w:szCs w:val="21"/>
          <w:highlight w:val="yellow"/>
          <w:lang w:val="en-US" w:eastAsia="zh-CN"/>
        </w:rPr>
      </w:pPr>
      <w:r>
        <w:rPr>
          <w:rFonts w:hint="eastAsia"/>
          <w:bCs/>
          <w:sz w:val="21"/>
          <w:szCs w:val="21"/>
          <w:highlight w:val="yellow"/>
          <w:lang w:eastAsia="zh-CN"/>
        </w:rPr>
        <w:t>（</w:t>
      </w:r>
      <w:r>
        <w:rPr>
          <w:rFonts w:hint="eastAsia"/>
          <w:bCs/>
          <w:sz w:val="21"/>
          <w:szCs w:val="21"/>
          <w:highlight w:val="yellow"/>
          <w:lang w:val="en-US" w:eastAsia="zh-CN"/>
        </w:rPr>
        <w:t>3</w:t>
      </w:r>
      <w:r>
        <w:rPr>
          <w:rFonts w:hint="eastAsia"/>
          <w:bCs/>
          <w:sz w:val="21"/>
          <w:szCs w:val="21"/>
          <w:highlight w:val="yellow"/>
          <w:lang w:eastAsia="zh-CN"/>
        </w:rPr>
        <w:t>）</w:t>
      </w:r>
      <w:r>
        <w:rPr>
          <w:rFonts w:hint="eastAsia"/>
          <w:bCs/>
          <w:sz w:val="21"/>
          <w:szCs w:val="21"/>
          <w:highlight w:val="yellow"/>
        </w:rPr>
        <w:t>中文字</w:t>
      </w:r>
      <w:r>
        <w:rPr>
          <w:rFonts w:hint="eastAsia" w:ascii="宋体" w:hAnsi="宋体"/>
          <w:bCs/>
          <w:sz w:val="21"/>
          <w:szCs w:val="21"/>
          <w:highlight w:val="yellow"/>
        </w:rPr>
        <w:t>全部采用“宋体、</w:t>
      </w:r>
      <w:r>
        <w:rPr>
          <w:rFonts w:hint="eastAsia"/>
          <w:bCs/>
          <w:sz w:val="21"/>
          <w:szCs w:val="21"/>
          <w:highlight w:val="yellow"/>
        </w:rPr>
        <w:t>五</w:t>
      </w:r>
      <w:r>
        <w:rPr>
          <w:rFonts w:hint="eastAsia" w:ascii="宋体" w:hAnsi="宋体"/>
          <w:bCs/>
          <w:sz w:val="21"/>
          <w:szCs w:val="21"/>
          <w:highlight w:val="yellow"/>
        </w:rPr>
        <w:t>号字”。</w:t>
      </w:r>
      <w:r>
        <w:rPr>
          <w:rFonts w:hint="eastAsia"/>
          <w:bCs/>
          <w:sz w:val="21"/>
          <w:szCs w:val="21"/>
          <w:highlight w:val="yellow"/>
        </w:rPr>
        <w:t>英文、数字采用“Times new Roman，</w:t>
      </w:r>
      <w:r>
        <w:rPr>
          <w:rFonts w:hint="eastAsia" w:ascii="宋体" w:hAnsi="宋体"/>
          <w:bCs/>
          <w:sz w:val="21"/>
          <w:szCs w:val="21"/>
          <w:highlight w:val="yellow"/>
        </w:rPr>
        <w:t>五号</w:t>
      </w:r>
      <w:r>
        <w:rPr>
          <w:rFonts w:hint="eastAsia"/>
          <w:bCs/>
          <w:sz w:val="21"/>
          <w:szCs w:val="21"/>
          <w:highlight w:val="yellow"/>
        </w:rPr>
        <w:t>”</w:t>
      </w:r>
      <w:r>
        <w:rPr>
          <w:rFonts w:hint="eastAsia"/>
          <w:bCs/>
          <w:sz w:val="21"/>
          <w:szCs w:val="21"/>
          <w:highlight w:val="yellow"/>
          <w:lang w:eastAsia="zh-CN"/>
        </w:rPr>
        <w:t>。</w:t>
      </w:r>
    </w:p>
    <w:p w14:paraId="54ECFCCB"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Cs/>
          <w:sz w:val="21"/>
          <w:szCs w:val="21"/>
          <w:highlight w:val="yellow"/>
          <w:lang w:eastAsia="zh-CN"/>
        </w:rPr>
        <w:t>（</w:t>
      </w:r>
      <w:r>
        <w:rPr>
          <w:rFonts w:hint="default" w:ascii="Times New Roman" w:hAnsi="Times New Roman" w:cs="Times New Roman"/>
          <w:bCs/>
          <w:sz w:val="21"/>
          <w:szCs w:val="21"/>
          <w:highlight w:val="yellow"/>
          <w:lang w:val="en-US" w:eastAsia="zh-CN"/>
        </w:rPr>
        <w:t>4</w:t>
      </w:r>
      <w:r>
        <w:rPr>
          <w:rFonts w:hint="default" w:ascii="Times New Roman" w:hAnsi="Times New Roman" w:cs="Times New Roman"/>
          <w:bCs/>
          <w:sz w:val="21"/>
          <w:szCs w:val="21"/>
          <w:highlight w:val="yellow"/>
          <w:lang w:eastAsia="zh-CN"/>
        </w:rPr>
        <w:t>）</w:t>
      </w:r>
      <w:r>
        <w:rPr>
          <w:rFonts w:hint="default" w:ascii="Times New Roman" w:hAnsi="Times New Roman" w:cs="Times New Roman"/>
          <w:bCs/>
          <w:sz w:val="21"/>
          <w:szCs w:val="21"/>
          <w:highlight w:val="yellow"/>
        </w:rPr>
        <w:t>行间距：固定值20磅</w:t>
      </w:r>
      <w:r>
        <w:rPr>
          <w:rFonts w:hint="default" w:ascii="Times New Roman" w:hAnsi="Times New Roman" w:cs="Times New Roman"/>
          <w:bCs/>
          <w:sz w:val="21"/>
          <w:szCs w:val="21"/>
          <w:highlight w:val="yellow"/>
          <w:lang w:eastAsia="zh-CN"/>
        </w:rPr>
        <w:t>。</w:t>
      </w:r>
    </w:p>
  </w:comment>
  <w:comment w:id="3" w:author="郑继红" w:date="2025-10-21T10:27:30Z" w:initials="">
    <w:p w14:paraId="2D21BADC">
      <w:pPr>
        <w:pStyle w:val="2"/>
        <w:rPr>
          <w:rFonts w:hint="eastAsia"/>
          <w:bCs/>
          <w:sz w:val="21"/>
          <w:szCs w:val="21"/>
          <w:highlight w:val="yellow"/>
          <w:lang w:eastAsia="zh-CN"/>
        </w:rPr>
      </w:pPr>
      <w:r>
        <w:rPr>
          <w:rFonts w:hint="eastAsia"/>
          <w:bCs/>
          <w:sz w:val="21"/>
          <w:szCs w:val="21"/>
          <w:highlight w:val="yellow"/>
          <w:lang w:eastAsia="zh-CN"/>
        </w:rPr>
        <w:t>（1）中文字全部采用“宋体、五号字”。英文、数字采用“Times new Roman，五号”。</w:t>
      </w:r>
    </w:p>
    <w:p w14:paraId="745B8FD9">
      <w:pPr>
        <w:pStyle w:val="2"/>
        <w:rPr>
          <w:rFonts w:hint="eastAsia"/>
          <w:bCs/>
          <w:sz w:val="21"/>
          <w:szCs w:val="21"/>
          <w:highlight w:val="yellow"/>
          <w:lang w:eastAsia="zh-CN"/>
        </w:rPr>
      </w:pPr>
      <w:r>
        <w:rPr>
          <w:rFonts w:hint="eastAsia"/>
          <w:bCs/>
          <w:sz w:val="21"/>
          <w:szCs w:val="21"/>
          <w:highlight w:val="yellow"/>
          <w:lang w:eastAsia="zh-CN"/>
        </w:rPr>
        <w:t>（2）行间距：固定值20磅，相关资料收集不少于10篇。</w:t>
      </w:r>
    </w:p>
    <w:p w14:paraId="2471B835">
      <w:pPr>
        <w:pStyle w:val="2"/>
        <w:rPr>
          <w:rFonts w:hint="eastAsia"/>
          <w:bCs/>
          <w:sz w:val="21"/>
          <w:szCs w:val="21"/>
          <w:highlight w:val="yellow"/>
          <w:lang w:eastAsia="zh-CN"/>
        </w:rPr>
      </w:pPr>
      <w:r>
        <w:rPr>
          <w:rFonts w:hint="eastAsia"/>
          <w:bCs/>
          <w:sz w:val="21"/>
          <w:szCs w:val="21"/>
          <w:highlight w:val="yellow"/>
          <w:lang w:eastAsia="zh-CN"/>
        </w:rPr>
        <w:t>（3）文献罗列的编号与文献作者之间须空一格。</w:t>
      </w:r>
    </w:p>
    <w:p w14:paraId="08524BEE">
      <w:pPr>
        <w:pStyle w:val="2"/>
        <w:rPr>
          <w:rFonts w:hint="eastAsia" w:ascii="宋体" w:hAnsi="宋体"/>
          <w:bCs/>
          <w:sz w:val="21"/>
          <w:szCs w:val="21"/>
          <w:highlight w:val="yellow"/>
          <w:lang w:val="en-US" w:eastAsia="zh-CN"/>
        </w:rPr>
      </w:pPr>
      <w:r>
        <w:rPr>
          <w:rFonts w:hint="eastAsia"/>
          <w:bCs/>
          <w:sz w:val="21"/>
          <w:szCs w:val="21"/>
          <w:highlight w:val="yellow"/>
          <w:lang w:eastAsia="zh-CN"/>
        </w:rPr>
        <w:t>（4）相关参考文献资料建议以近5年文献为主。</w:t>
      </w:r>
    </w:p>
  </w:comment>
  <w:comment w:id="4" w:author="郑继红" w:date="2025-10-21T10:28:00Z" w:initials="">
    <w:p w14:paraId="6B18AE7F">
      <w:pPr>
        <w:numPr>
          <w:ilvl w:val="0"/>
          <w:numId w:val="0"/>
        </w:numPr>
        <w:spacing w:line="400" w:lineRule="exact"/>
        <w:rPr>
          <w:rFonts w:hint="default" w:ascii="Times New Roman" w:hAnsi="Times New Roman" w:cs="Times New Roman" w:eastAsiaTheme="minorEastAsia"/>
          <w:color w:val="auto"/>
          <w:szCs w:val="21"/>
          <w:highlight w:val="yellow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auto"/>
          <w:szCs w:val="21"/>
          <w:highlight w:val="yellow"/>
          <w:shd w:val="clear" w:color="auto" w:fill="FFFFFF"/>
          <w:lang w:val="en-US" w:eastAsia="zh-CN"/>
        </w:rPr>
        <w:t>（1）英</w:t>
      </w:r>
      <w:r>
        <w:rPr>
          <w:rFonts w:hint="default" w:ascii="Times New Roman" w:hAnsi="Times New Roman" w:cs="Times New Roman" w:eastAsiaTheme="minorEastAsia"/>
          <w:color w:val="auto"/>
          <w:szCs w:val="21"/>
          <w:highlight w:val="yellow"/>
          <w:shd w:val="clear" w:color="auto" w:fill="FFFFFF"/>
        </w:rPr>
        <w:t>文论文提纲格式如下，写到</w:t>
      </w:r>
      <w:r>
        <w:rPr>
          <w:rFonts w:hint="default" w:ascii="Times New Roman" w:hAnsi="Times New Roman" w:cs="Times New Roman" w:eastAsiaTheme="minorEastAsia"/>
          <w:b/>
          <w:bCs/>
          <w:color w:val="FF0000"/>
          <w:szCs w:val="21"/>
          <w:highlight w:val="yellow"/>
          <w:shd w:val="clear" w:color="auto" w:fill="FFFFFF"/>
        </w:rPr>
        <w:t>二级标题</w:t>
      </w:r>
      <w:r>
        <w:rPr>
          <w:rFonts w:hint="default" w:ascii="Times New Roman" w:hAnsi="Times New Roman" w:cs="Times New Roman" w:eastAsiaTheme="minorEastAsia"/>
          <w:b/>
          <w:bCs/>
          <w:color w:val="FF0000"/>
          <w:szCs w:val="21"/>
          <w:highlight w:val="yellow"/>
          <w:shd w:val="clear" w:color="auto" w:fill="FFFFFF"/>
          <w:lang w:eastAsia="zh-CN"/>
        </w:rPr>
        <w:t>。</w:t>
      </w:r>
    </w:p>
    <w:p w14:paraId="7395A60A">
      <w:pPr>
        <w:pStyle w:val="2"/>
        <w:rPr>
          <w:rFonts w:hint="default" w:ascii="Times New Roman" w:hAnsi="Times New Roman" w:cs="Times New Roman"/>
          <w:color w:val="auto"/>
          <w:szCs w:val="21"/>
          <w:highlight w:val="yellow"/>
          <w:shd w:val="clear" w:color="auto" w:fill="FFFFFF"/>
        </w:rPr>
      </w:pPr>
      <w:r>
        <w:rPr>
          <w:rFonts w:hint="default" w:ascii="Times New Roman" w:hAnsi="Times New Roman" w:cs="Times New Roman"/>
          <w:color w:val="auto"/>
          <w:sz w:val="21"/>
          <w:highlight w:val="yellow"/>
          <w:lang w:val="en-US" w:eastAsia="zh-CN"/>
        </w:rPr>
        <w:t>（2）</w:t>
      </w:r>
      <w:r>
        <w:rPr>
          <w:rFonts w:hint="default" w:ascii="Times New Roman" w:hAnsi="Times New Roman" w:cs="Times New Roman"/>
          <w:color w:val="auto"/>
          <w:szCs w:val="21"/>
          <w:highlight w:val="yellow"/>
          <w:shd w:val="clear" w:color="auto" w:fill="FFFFFF"/>
        </w:rPr>
        <w:t>英文、数字采用“Times new Roman，五号”，行间距：固定值20磅。</w:t>
      </w:r>
    </w:p>
    <w:p w14:paraId="3E362F7D">
      <w:pPr>
        <w:pStyle w:val="2"/>
        <w:rPr>
          <w:rFonts w:hint="default" w:ascii="Times New Roman" w:hAnsi="Times New Roman" w:cs="Times New Roman"/>
          <w:color w:val="auto"/>
          <w:szCs w:val="21"/>
          <w:highlight w:val="yellow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Cs w:val="21"/>
          <w:highlight w:val="yellow"/>
          <w:shd w:val="clear" w:color="auto" w:fill="FFFFFF"/>
          <w:lang w:val="en-US" w:eastAsia="zh-CN"/>
        </w:rPr>
        <w:t>（3）一级标题左端顶格，二级标题首行缩进1字符。</w:t>
      </w:r>
    </w:p>
    <w:p w14:paraId="39DE3CFD">
      <w:pPr>
        <w:pStyle w:val="2"/>
        <w:rPr>
          <w:rFonts w:hint="default" w:ascii="Times New Roman" w:hAnsi="Times New Roman" w:cs="Times New Roman"/>
          <w:color w:val="auto"/>
          <w:szCs w:val="21"/>
          <w:highlight w:val="yellow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Cs w:val="21"/>
          <w:highlight w:val="yellow"/>
          <w:shd w:val="clear" w:color="auto" w:fill="FFFFFF"/>
          <w:lang w:val="en-US" w:eastAsia="zh-CN"/>
        </w:rPr>
        <w:t>（4）英语专业毕业生论文须全英文撰写，故论文提纲为全英文撰写。</w:t>
      </w:r>
    </w:p>
  </w:comment>
  <w:comment w:id="5" w:author="郑继红" w:date="2025-10-21T11:43:50Z" w:initials="">
    <w:p w14:paraId="1B06A8BC">
      <w:pPr>
        <w:pStyle w:val="2"/>
        <w:rPr>
          <w:rFonts w:hint="eastAsia"/>
          <w:b w:val="0"/>
          <w:bCs w:val="0"/>
          <w:color w:val="FF0000"/>
          <w:lang w:val="en-US" w:eastAsia="zh-CN"/>
        </w:rPr>
      </w:pPr>
      <w:r>
        <w:rPr>
          <w:rFonts w:hint="eastAsia"/>
          <w:b w:val="0"/>
          <w:bCs w:val="0"/>
          <w:color w:val="FF0000"/>
          <w:lang w:val="en-US" w:eastAsia="zh-CN"/>
        </w:rPr>
        <w:t>写作进度安排按照学校统一模版，不作更改。</w:t>
      </w:r>
    </w:p>
    <w:p w14:paraId="7F3E988F">
      <w:pPr>
        <w:pStyle w:val="2"/>
        <w:rPr>
          <w:rFonts w:hint="default"/>
          <w:lang w:val="en-US" w:eastAsia="zh-CN"/>
        </w:rPr>
      </w:pPr>
      <w:r>
        <w:rPr>
          <w:rFonts w:hint="eastAsia" w:cs="Arial" w:asciiTheme="minorEastAsia" w:hAnsiTheme="minorEastAsia"/>
          <w:color w:val="auto"/>
          <w:szCs w:val="21"/>
          <w:highlight w:val="yellow"/>
          <w:shd w:val="clear" w:color="auto" w:fill="FFFFFF"/>
        </w:rPr>
        <w:t>中文字全部采用“宋体、五号字”；英文、数字采用“Times new Roman，五号”</w:t>
      </w:r>
      <w:r>
        <w:rPr>
          <w:rFonts w:hint="eastAsia" w:cs="Arial" w:asciiTheme="minorEastAsia" w:hAnsiTheme="minorEastAsia"/>
          <w:color w:val="auto"/>
          <w:szCs w:val="21"/>
          <w:highlight w:val="yellow"/>
          <w:shd w:val="clear" w:color="auto" w:fill="FFFFFF"/>
          <w:lang w:eastAsia="zh-CN"/>
        </w:rPr>
        <w:t>，</w:t>
      </w:r>
      <w:r>
        <w:rPr>
          <w:rFonts w:hint="eastAsia" w:cs="Arial" w:asciiTheme="minorEastAsia" w:hAnsiTheme="minorEastAsia"/>
          <w:color w:val="auto"/>
          <w:szCs w:val="21"/>
          <w:highlight w:val="yellow"/>
          <w:shd w:val="clear" w:color="auto" w:fill="FFFFFF"/>
        </w:rPr>
        <w:t>行间距：固定值2</w:t>
      </w:r>
      <w:r>
        <w:rPr>
          <w:rFonts w:cs="Arial" w:asciiTheme="minorEastAsia" w:hAnsiTheme="minorEastAsia"/>
          <w:color w:val="auto"/>
          <w:szCs w:val="21"/>
          <w:highlight w:val="yellow"/>
          <w:shd w:val="clear" w:color="auto" w:fill="FFFFFF"/>
        </w:rPr>
        <w:t>0</w:t>
      </w:r>
      <w:r>
        <w:rPr>
          <w:rFonts w:hint="eastAsia" w:cs="Arial" w:asciiTheme="minorEastAsia" w:hAnsiTheme="minorEastAsia"/>
          <w:color w:val="auto"/>
          <w:szCs w:val="21"/>
          <w:highlight w:val="yellow"/>
          <w:shd w:val="clear" w:color="auto" w:fill="FFFFFF"/>
        </w:rPr>
        <w:t>磅。</w:t>
      </w:r>
    </w:p>
  </w:comment>
  <w:comment w:id="6" w:author="郑继红" w:date="2025-10-21T10:31:55Z" w:initials="">
    <w:p w14:paraId="64046D50">
      <w:pPr>
        <w:pStyle w:val="2"/>
        <w:rPr>
          <w:rFonts w:hint="eastAsia"/>
          <w:szCs w:val="21"/>
          <w:highlight w:val="yellow"/>
        </w:rPr>
      </w:pPr>
      <w:r>
        <w:rPr>
          <w:rFonts w:hint="eastAsia"/>
          <w:szCs w:val="21"/>
          <w:highlight w:val="yellow"/>
          <w:lang w:eastAsia="zh-CN"/>
        </w:rPr>
        <w:t>（</w:t>
      </w:r>
      <w:r>
        <w:rPr>
          <w:rFonts w:hint="eastAsia"/>
          <w:szCs w:val="21"/>
          <w:highlight w:val="yellow"/>
          <w:lang w:val="en-US" w:eastAsia="zh-CN"/>
        </w:rPr>
        <w:t>1</w:t>
      </w:r>
      <w:r>
        <w:rPr>
          <w:rFonts w:hint="eastAsia"/>
          <w:szCs w:val="21"/>
          <w:highlight w:val="yellow"/>
          <w:lang w:eastAsia="zh-CN"/>
        </w:rPr>
        <w:t>）</w:t>
      </w:r>
      <w:r>
        <w:rPr>
          <w:rFonts w:hint="eastAsia"/>
          <w:szCs w:val="21"/>
          <w:highlight w:val="yellow"/>
        </w:rPr>
        <w:t>指导教师根据情况自行填写，注意首行缩进2字符。</w:t>
      </w:r>
    </w:p>
    <w:p w14:paraId="6DC7DF5C">
      <w:pPr>
        <w:pStyle w:val="2"/>
        <w:rPr>
          <w:rFonts w:hint="default"/>
          <w:szCs w:val="21"/>
          <w:highlight w:val="yellow"/>
          <w:lang w:val="en-US" w:eastAsia="zh-CN"/>
        </w:rPr>
      </w:pPr>
      <w:r>
        <w:rPr>
          <w:rFonts w:hint="eastAsia"/>
          <w:szCs w:val="21"/>
          <w:highlight w:val="yellow"/>
          <w:lang w:val="en-US" w:eastAsia="zh-CN"/>
        </w:rPr>
        <w:t>（2）</w:t>
      </w:r>
      <w:r>
        <w:rPr>
          <w:rFonts w:hint="eastAsia" w:cs="Arial" w:asciiTheme="minorEastAsia" w:hAnsiTheme="minorEastAsia"/>
          <w:color w:val="auto"/>
          <w:szCs w:val="21"/>
          <w:highlight w:val="yellow"/>
          <w:shd w:val="clear" w:color="auto" w:fill="FFFFFF"/>
        </w:rPr>
        <w:t>中文字全部采用“宋体、五号字”；英文、数字采用“Times new Roman，五号”，行间距：固定值2</w:t>
      </w:r>
      <w:r>
        <w:rPr>
          <w:rFonts w:cs="Arial" w:asciiTheme="minorEastAsia" w:hAnsiTheme="minorEastAsia"/>
          <w:color w:val="auto"/>
          <w:szCs w:val="21"/>
          <w:highlight w:val="yellow"/>
          <w:shd w:val="clear" w:color="auto" w:fill="FFFFFF"/>
        </w:rPr>
        <w:t>0</w:t>
      </w:r>
      <w:r>
        <w:rPr>
          <w:rFonts w:hint="eastAsia" w:cs="Arial" w:asciiTheme="minorEastAsia" w:hAnsiTheme="minorEastAsia"/>
          <w:color w:val="auto"/>
          <w:szCs w:val="21"/>
          <w:highlight w:val="yellow"/>
          <w:shd w:val="clear" w:color="auto" w:fill="FFFFFF"/>
        </w:rPr>
        <w:t>磅。</w:t>
      </w:r>
    </w:p>
  </w:comment>
  <w:comment w:id="7" w:author="郑继红" w:date="2025-10-21T10:33:32Z" w:initials="">
    <w:p w14:paraId="10473D3F"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（1）指导老师手写电子签名。</w:t>
      </w:r>
    </w:p>
    <w:p w14:paraId="136B9B65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（2）时间：2026年11月20日前，指导教师评语时间晚于学生填写的开题时间。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12255D05" w15:done="0"/>
  <w15:commentEx w15:paraId="13AD3D2D" w15:done="0"/>
  <w15:commentEx w15:paraId="54ECFCCB" w15:done="0"/>
  <w15:commentEx w15:paraId="08524BEE" w15:done="0"/>
  <w15:commentEx w15:paraId="39DE3CFD" w15:done="0"/>
  <w15:commentEx w15:paraId="7F3E988F" w15:done="0"/>
  <w15:commentEx w15:paraId="6DC7DF5C" w15:done="0"/>
  <w15:commentEx w15:paraId="136B9B65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26DC36E"/>
    <w:multiLevelType w:val="singleLevel"/>
    <w:tmpl w:val="D26DC36E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郑继红">
    <w15:presenceInfo w15:providerId="WPS Office" w15:userId="1034912944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jMDFmNmIwNzkxYThlNzc2YjVjMmVmNjRlOGE3MGMifQ=="/>
  </w:docVars>
  <w:rsids>
    <w:rsidRoot w:val="294C4AD6"/>
    <w:rsid w:val="00097D26"/>
    <w:rsid w:val="000A7C32"/>
    <w:rsid w:val="000B017F"/>
    <w:rsid w:val="002E01C1"/>
    <w:rsid w:val="003C28DE"/>
    <w:rsid w:val="004F6639"/>
    <w:rsid w:val="005249F3"/>
    <w:rsid w:val="00547E52"/>
    <w:rsid w:val="005A16DD"/>
    <w:rsid w:val="005B64A5"/>
    <w:rsid w:val="006E4A62"/>
    <w:rsid w:val="00927CA2"/>
    <w:rsid w:val="009C7911"/>
    <w:rsid w:val="00B378D5"/>
    <w:rsid w:val="00B76C5C"/>
    <w:rsid w:val="00CC2555"/>
    <w:rsid w:val="00E375D3"/>
    <w:rsid w:val="00E91D40"/>
    <w:rsid w:val="00F632FF"/>
    <w:rsid w:val="01347A59"/>
    <w:rsid w:val="01423F24"/>
    <w:rsid w:val="01995B0E"/>
    <w:rsid w:val="01B36BD0"/>
    <w:rsid w:val="01DF79C5"/>
    <w:rsid w:val="0204742C"/>
    <w:rsid w:val="020A2568"/>
    <w:rsid w:val="024261A6"/>
    <w:rsid w:val="0548762F"/>
    <w:rsid w:val="05922FA0"/>
    <w:rsid w:val="05CB200E"/>
    <w:rsid w:val="05E337FC"/>
    <w:rsid w:val="05EA4B8A"/>
    <w:rsid w:val="06874187"/>
    <w:rsid w:val="06EC048E"/>
    <w:rsid w:val="07752435"/>
    <w:rsid w:val="07837045"/>
    <w:rsid w:val="07872283"/>
    <w:rsid w:val="07996868"/>
    <w:rsid w:val="081E6D6D"/>
    <w:rsid w:val="08EE04EE"/>
    <w:rsid w:val="09D92F4C"/>
    <w:rsid w:val="0A9D666F"/>
    <w:rsid w:val="0A9F4195"/>
    <w:rsid w:val="0B7849E6"/>
    <w:rsid w:val="0BE300B2"/>
    <w:rsid w:val="0C662A91"/>
    <w:rsid w:val="0C7927C4"/>
    <w:rsid w:val="0DEE2D3E"/>
    <w:rsid w:val="0E2450E3"/>
    <w:rsid w:val="0E813BB2"/>
    <w:rsid w:val="0EF3685E"/>
    <w:rsid w:val="0F73174D"/>
    <w:rsid w:val="10BF268F"/>
    <w:rsid w:val="11586E4C"/>
    <w:rsid w:val="11934328"/>
    <w:rsid w:val="11B61DC5"/>
    <w:rsid w:val="11CC3396"/>
    <w:rsid w:val="13250FB0"/>
    <w:rsid w:val="13D44784"/>
    <w:rsid w:val="143F2545"/>
    <w:rsid w:val="146855F8"/>
    <w:rsid w:val="148E3042"/>
    <w:rsid w:val="14A5684C"/>
    <w:rsid w:val="18624A54"/>
    <w:rsid w:val="18702CCD"/>
    <w:rsid w:val="18826EA4"/>
    <w:rsid w:val="1A1F0E4F"/>
    <w:rsid w:val="1A6C5716"/>
    <w:rsid w:val="1B4105C0"/>
    <w:rsid w:val="1B4841F4"/>
    <w:rsid w:val="1C3A1F70"/>
    <w:rsid w:val="1C9A0C60"/>
    <w:rsid w:val="1CAC2742"/>
    <w:rsid w:val="1D61352C"/>
    <w:rsid w:val="1E5F5CBE"/>
    <w:rsid w:val="1E94348E"/>
    <w:rsid w:val="1EAD541E"/>
    <w:rsid w:val="1EAE27A1"/>
    <w:rsid w:val="1F2667DB"/>
    <w:rsid w:val="1F853132"/>
    <w:rsid w:val="1FC102B2"/>
    <w:rsid w:val="212F60EA"/>
    <w:rsid w:val="21770726"/>
    <w:rsid w:val="22596EC8"/>
    <w:rsid w:val="22FE5379"/>
    <w:rsid w:val="23AE4FF1"/>
    <w:rsid w:val="23FF13A9"/>
    <w:rsid w:val="245C2C9F"/>
    <w:rsid w:val="24B6415E"/>
    <w:rsid w:val="254A2CE2"/>
    <w:rsid w:val="26415CA9"/>
    <w:rsid w:val="266D6A9E"/>
    <w:rsid w:val="26C30DB4"/>
    <w:rsid w:val="294C4AD6"/>
    <w:rsid w:val="29826D04"/>
    <w:rsid w:val="2B404781"/>
    <w:rsid w:val="2B7A75D3"/>
    <w:rsid w:val="2C2E4F21"/>
    <w:rsid w:val="2CEB696E"/>
    <w:rsid w:val="2D2307FE"/>
    <w:rsid w:val="2D410C84"/>
    <w:rsid w:val="2E112405"/>
    <w:rsid w:val="2EA80FBB"/>
    <w:rsid w:val="2EC456C9"/>
    <w:rsid w:val="2FD61B58"/>
    <w:rsid w:val="2FF43D8C"/>
    <w:rsid w:val="30EC0F07"/>
    <w:rsid w:val="31083F93"/>
    <w:rsid w:val="320A3D3B"/>
    <w:rsid w:val="33615BDC"/>
    <w:rsid w:val="339A4C4A"/>
    <w:rsid w:val="340C5B48"/>
    <w:rsid w:val="35260E8C"/>
    <w:rsid w:val="36203B2D"/>
    <w:rsid w:val="36CA1CEB"/>
    <w:rsid w:val="36F21094"/>
    <w:rsid w:val="37BC4B98"/>
    <w:rsid w:val="3A4A1178"/>
    <w:rsid w:val="3A676B3D"/>
    <w:rsid w:val="3AC058DE"/>
    <w:rsid w:val="3C3D6ABB"/>
    <w:rsid w:val="3C526D1E"/>
    <w:rsid w:val="3CC1149A"/>
    <w:rsid w:val="3D3A1978"/>
    <w:rsid w:val="3F1D32FF"/>
    <w:rsid w:val="3F274372"/>
    <w:rsid w:val="3FFA0F4B"/>
    <w:rsid w:val="40896772"/>
    <w:rsid w:val="40AD06B3"/>
    <w:rsid w:val="40C357E1"/>
    <w:rsid w:val="40C8729B"/>
    <w:rsid w:val="41436921"/>
    <w:rsid w:val="437234EE"/>
    <w:rsid w:val="43805C0B"/>
    <w:rsid w:val="447137A5"/>
    <w:rsid w:val="44F468B0"/>
    <w:rsid w:val="457A48DC"/>
    <w:rsid w:val="45E22BAD"/>
    <w:rsid w:val="46001285"/>
    <w:rsid w:val="46401681"/>
    <w:rsid w:val="473E02B7"/>
    <w:rsid w:val="47835CCA"/>
    <w:rsid w:val="47BE6D02"/>
    <w:rsid w:val="48325C29"/>
    <w:rsid w:val="48517B76"/>
    <w:rsid w:val="48D6451F"/>
    <w:rsid w:val="49172F43"/>
    <w:rsid w:val="49737C0C"/>
    <w:rsid w:val="49E30CA1"/>
    <w:rsid w:val="4B1659A1"/>
    <w:rsid w:val="4B180E1F"/>
    <w:rsid w:val="4BCD7E5B"/>
    <w:rsid w:val="4C4C6FD2"/>
    <w:rsid w:val="4CD40D75"/>
    <w:rsid w:val="4D1B0752"/>
    <w:rsid w:val="4D7A36CB"/>
    <w:rsid w:val="4E4B5067"/>
    <w:rsid w:val="4EBE1CDD"/>
    <w:rsid w:val="4EFD0A57"/>
    <w:rsid w:val="4F5F0DCA"/>
    <w:rsid w:val="4F697E9B"/>
    <w:rsid w:val="51281690"/>
    <w:rsid w:val="534704F3"/>
    <w:rsid w:val="54F77CF7"/>
    <w:rsid w:val="5503669C"/>
    <w:rsid w:val="56044479"/>
    <w:rsid w:val="56C8194B"/>
    <w:rsid w:val="577675F9"/>
    <w:rsid w:val="5794182D"/>
    <w:rsid w:val="580E7831"/>
    <w:rsid w:val="589D2963"/>
    <w:rsid w:val="592E180D"/>
    <w:rsid w:val="594D25DB"/>
    <w:rsid w:val="5966544B"/>
    <w:rsid w:val="5A0F7891"/>
    <w:rsid w:val="5A47527D"/>
    <w:rsid w:val="5A755E99"/>
    <w:rsid w:val="5B04316E"/>
    <w:rsid w:val="5B37709F"/>
    <w:rsid w:val="5BA81D4B"/>
    <w:rsid w:val="5DD961EC"/>
    <w:rsid w:val="5EE906B0"/>
    <w:rsid w:val="5F0E45BB"/>
    <w:rsid w:val="5F1020E1"/>
    <w:rsid w:val="5F4678B1"/>
    <w:rsid w:val="5FAB005C"/>
    <w:rsid w:val="612B3202"/>
    <w:rsid w:val="61700C15"/>
    <w:rsid w:val="621243C2"/>
    <w:rsid w:val="62A36DC8"/>
    <w:rsid w:val="62E573E1"/>
    <w:rsid w:val="6384309D"/>
    <w:rsid w:val="63A4729C"/>
    <w:rsid w:val="64721148"/>
    <w:rsid w:val="6502427A"/>
    <w:rsid w:val="6531690D"/>
    <w:rsid w:val="67760F4F"/>
    <w:rsid w:val="67CA4D86"/>
    <w:rsid w:val="681A5D7E"/>
    <w:rsid w:val="68774F7F"/>
    <w:rsid w:val="694C1F68"/>
    <w:rsid w:val="69C02E8B"/>
    <w:rsid w:val="6A537326"/>
    <w:rsid w:val="6AF01018"/>
    <w:rsid w:val="6AF340D6"/>
    <w:rsid w:val="6B4F3C5B"/>
    <w:rsid w:val="6B657311"/>
    <w:rsid w:val="6B6F4633"/>
    <w:rsid w:val="6BDF5315"/>
    <w:rsid w:val="6BFD579B"/>
    <w:rsid w:val="6C6B0957"/>
    <w:rsid w:val="6D5238C5"/>
    <w:rsid w:val="6E9248C1"/>
    <w:rsid w:val="6F6124E5"/>
    <w:rsid w:val="6FAC19B2"/>
    <w:rsid w:val="6FBE16E5"/>
    <w:rsid w:val="6FCC5BB0"/>
    <w:rsid w:val="6FE3114C"/>
    <w:rsid w:val="70480FAF"/>
    <w:rsid w:val="709C1A26"/>
    <w:rsid w:val="7148395C"/>
    <w:rsid w:val="71DA267C"/>
    <w:rsid w:val="720D15DB"/>
    <w:rsid w:val="72D134DE"/>
    <w:rsid w:val="73D9089C"/>
    <w:rsid w:val="740F250F"/>
    <w:rsid w:val="75510906"/>
    <w:rsid w:val="77366005"/>
    <w:rsid w:val="783E1615"/>
    <w:rsid w:val="787D038F"/>
    <w:rsid w:val="78F10436"/>
    <w:rsid w:val="797F5A41"/>
    <w:rsid w:val="7A097A01"/>
    <w:rsid w:val="7A342CD0"/>
    <w:rsid w:val="7A5073DE"/>
    <w:rsid w:val="7A925C48"/>
    <w:rsid w:val="7AA5597C"/>
    <w:rsid w:val="7ADD3367"/>
    <w:rsid w:val="7ADD5115"/>
    <w:rsid w:val="7B160627"/>
    <w:rsid w:val="7BBD4F47"/>
    <w:rsid w:val="7BFF730D"/>
    <w:rsid w:val="7C286864"/>
    <w:rsid w:val="7C684EB3"/>
    <w:rsid w:val="7CD04806"/>
    <w:rsid w:val="7D311748"/>
    <w:rsid w:val="7DA77C5D"/>
    <w:rsid w:val="7E2F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rPr>
      <w:rFonts w:ascii="宋体" w:hAnsi="宋体"/>
      <w:color w:val="000000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1062</Words>
  <Characters>2413</Characters>
  <Lines>27</Lines>
  <Paragraphs>7</Paragraphs>
  <TotalTime>2</TotalTime>
  <ScaleCrop>false</ScaleCrop>
  <LinksUpToDate>false</LinksUpToDate>
  <CharactersWithSpaces>2592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2023-09-27T09:54:00Z</dcterms:created>
  <dc:creator>薇观世界</dc:creator>
  <cp:lastModifiedBy>郑继红</cp:lastModifiedBy>
  <dcterms:modified xsi:type="dcterms:W3CDTF">2026-10-13T09:50:37Z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BF91D3FE5791412FA96BC284804D3A0A_11</vt:lpwstr>
  </property>
  <property fmtid="{D5CDD505-2E9C-101B-9397-08002B2CF9AE}" pid="4" name="KSOTemplateDocerSaveRecord">
    <vt:lpwstr>eyJoZGlkIjoiMmIxMzZmOTliYTdmOGZlZjdlMGJjNDk2ZmQ5OWUxZjUiLCJ1c2VySWQiOiIxNjIzMjI5MDU5In0=</vt:lpwstr>
  </property>
</Properties>
</file>