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BB81F">
      <w:pPr>
        <w:spacing w:line="600" w:lineRule="exact"/>
        <w:jc w:val="both"/>
        <w:rPr>
          <w:rFonts w:hint="default" w:ascii="Times New Roman" w:hAnsi="Times New Roman" w:eastAsia="方正小标宋_GBK" w:cs="Times New Roman"/>
          <w:sz w:val="32"/>
          <w:szCs w:val="32"/>
          <w:lang w:val="en-US" w:eastAsia="zh-CN"/>
        </w:rPr>
      </w:pPr>
      <w:r>
        <w:rPr>
          <w:rFonts w:hint="eastAsia" w:ascii="Times New Roman" w:hAnsi="Times New Roman" w:eastAsia="方正小标宋_GBK" w:cs="Times New Roman"/>
          <w:sz w:val="32"/>
          <w:szCs w:val="32"/>
          <w:lang w:val="en-US" w:eastAsia="zh-CN"/>
        </w:rPr>
        <w:t>附件1</w:t>
      </w:r>
      <w:bookmarkStart w:id="0" w:name="_GoBack"/>
      <w:bookmarkEnd w:id="0"/>
    </w:p>
    <w:p w14:paraId="554B611D">
      <w:pPr>
        <w:spacing w:line="600"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国家教育考试科研规划课题管理办法</w:t>
      </w:r>
    </w:p>
    <w:p w14:paraId="19CA28A2">
      <w:pPr>
        <w:spacing w:line="600"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（2024年修订）</w:t>
      </w:r>
    </w:p>
    <w:p w14:paraId="448005E5">
      <w:pPr>
        <w:pStyle w:val="14"/>
        <w:spacing w:line="600" w:lineRule="exact"/>
        <w:ind w:firstLine="0" w:firstLineChars="0"/>
        <w:jc w:val="center"/>
        <w:rPr>
          <w:rFonts w:ascii="Times New Roman" w:hAnsi="Times New Roman" w:eastAsia="方正小标宋_GBK" w:cs="Times New Roman"/>
          <w:sz w:val="36"/>
          <w:szCs w:val="36"/>
        </w:rPr>
      </w:pPr>
    </w:p>
    <w:p w14:paraId="7D4FFA37">
      <w:pPr>
        <w:pStyle w:val="14"/>
        <w:spacing w:line="600" w:lineRule="exact"/>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t>第一章 总则</w:t>
      </w:r>
    </w:p>
    <w:p w14:paraId="5576019E">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xml:space="preserve"> 为推动教育考试事业高质量发展，进一步</w:t>
      </w:r>
      <w:r>
        <w:rPr>
          <w:rFonts w:hint="eastAsia" w:ascii="Times New Roman" w:hAnsi="Times New Roman" w:eastAsia="仿宋_GB2312" w:cs="Times New Roman"/>
          <w:sz w:val="32"/>
          <w:szCs w:val="32"/>
        </w:rPr>
        <w:t>发挥国家教育考试科研规划课题研究对教育考试改革发展的支撑、驱动和</w:t>
      </w:r>
      <w:r>
        <w:rPr>
          <w:rFonts w:ascii="Times New Roman" w:hAnsi="Times New Roman" w:eastAsia="仿宋_GB2312" w:cs="Times New Roman"/>
          <w:sz w:val="32"/>
          <w:szCs w:val="32"/>
        </w:rPr>
        <w:t>引领</w:t>
      </w:r>
      <w:r>
        <w:rPr>
          <w:rFonts w:hint="eastAsia" w:ascii="Times New Roman" w:hAnsi="Times New Roman" w:eastAsia="仿宋_GB2312" w:cs="Times New Roman"/>
          <w:sz w:val="32"/>
          <w:szCs w:val="32"/>
        </w:rPr>
        <w:t>作用，提升课题管理的科学化、规范化水平，根据《教育部关于加强新时代教育科学研究工作的意见》（教政法〔2019〕16号），参照《全国教育科学规划课题管理办法》《教育部人文社会科学研究项目管理办法》，结合教育考试科研实际，制</w:t>
      </w:r>
      <w:r>
        <w:rPr>
          <w:rFonts w:ascii="Times New Roman" w:hAnsi="Times New Roman" w:eastAsia="仿宋_GB2312" w:cs="Times New Roman"/>
          <w:sz w:val="32"/>
          <w:szCs w:val="32"/>
        </w:rPr>
        <w:t>定</w:t>
      </w:r>
      <w:r>
        <w:rPr>
          <w:rFonts w:hint="eastAsia" w:ascii="Times New Roman" w:hAnsi="Times New Roman" w:eastAsia="仿宋_GB2312" w:cs="Times New Roman"/>
          <w:sz w:val="32"/>
          <w:szCs w:val="32"/>
        </w:rPr>
        <w:t>本办法。</w:t>
      </w:r>
    </w:p>
    <w:p w14:paraId="2D3E7EBF">
      <w:pPr>
        <w:spacing w:line="600" w:lineRule="exact"/>
        <w:ind w:firstLine="640" w:firstLineChars="200"/>
        <w:rPr>
          <w:rFonts w:ascii="Times New Roman" w:hAnsi="Times New Roman" w:eastAsia="仿宋_GB2312" w:cs="Times New Roman"/>
          <w:spacing w:val="-2"/>
          <w:sz w:val="32"/>
          <w:szCs w:val="32"/>
        </w:rPr>
      </w:pPr>
      <w:r>
        <w:rPr>
          <w:rFonts w:ascii="Times New Roman" w:hAnsi="Times New Roman" w:eastAsia="黑体" w:cs="Times New Roman"/>
          <w:sz w:val="32"/>
          <w:szCs w:val="32"/>
        </w:rPr>
        <w:t>第二条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国家教育考试科研规划课题</w:t>
      </w:r>
      <w:r>
        <w:rPr>
          <w:rFonts w:hint="eastAsia" w:ascii="Times New Roman" w:hAnsi="Times New Roman" w:eastAsia="仿宋_GB2312" w:cs="Times New Roman"/>
          <w:sz w:val="32"/>
          <w:szCs w:val="32"/>
        </w:rPr>
        <w:t>用于资助促进教育考试高质量发展和业务创新的理论与实践应用研究，培养考试科研人才</w:t>
      </w:r>
      <w:r>
        <w:rPr>
          <w:rFonts w:ascii="Times New Roman" w:hAnsi="Times New Roman" w:eastAsia="仿宋_GB2312" w:cs="Times New Roman"/>
          <w:spacing w:val="-2"/>
          <w:sz w:val="32"/>
          <w:szCs w:val="32"/>
        </w:rPr>
        <w:t>。</w:t>
      </w:r>
    </w:p>
    <w:p w14:paraId="154BA9BF">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hint="eastAsia" w:ascii="Times New Roman" w:hAnsi="Times New Roman" w:eastAsia="仿宋_GB2312" w:cs="Times New Roman"/>
          <w:sz w:val="32"/>
          <w:szCs w:val="32"/>
        </w:rPr>
        <w:t>国家教育考试科研</w:t>
      </w:r>
      <w:r>
        <w:rPr>
          <w:rFonts w:ascii="Times New Roman" w:hAnsi="Times New Roman" w:eastAsia="仿宋_GB2312" w:cs="Times New Roman"/>
          <w:sz w:val="32"/>
          <w:szCs w:val="32"/>
        </w:rPr>
        <w:t>规划课题管理坚持正确的政治方向、价值取向和研究导向，</w:t>
      </w:r>
      <w:r>
        <w:rPr>
          <w:rFonts w:hint="eastAsia" w:ascii="Times New Roman" w:hAnsi="Times New Roman" w:eastAsia="仿宋_GB2312" w:cs="Times New Roman"/>
          <w:sz w:val="32"/>
          <w:szCs w:val="32"/>
        </w:rPr>
        <w:t>遵循公开公正原则，采取按需设立、</w:t>
      </w:r>
      <w:r>
        <w:rPr>
          <w:rFonts w:ascii="Times New Roman" w:hAnsi="Times New Roman" w:eastAsia="仿宋_GB2312" w:cs="Times New Roman"/>
          <w:sz w:val="32"/>
          <w:szCs w:val="32"/>
        </w:rPr>
        <w:t>自主</w:t>
      </w:r>
      <w:r>
        <w:rPr>
          <w:rFonts w:hint="eastAsia" w:ascii="Times New Roman" w:hAnsi="Times New Roman" w:eastAsia="仿宋_GB2312" w:cs="Times New Roman"/>
          <w:sz w:val="32"/>
          <w:szCs w:val="32"/>
        </w:rPr>
        <w:t>申请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平等</w:t>
      </w:r>
      <w:r>
        <w:rPr>
          <w:rFonts w:ascii="Times New Roman" w:hAnsi="Times New Roman" w:eastAsia="仿宋_GB2312" w:cs="Times New Roman"/>
          <w:sz w:val="32"/>
          <w:szCs w:val="32"/>
        </w:rPr>
        <w:t>竞争、择优</w:t>
      </w:r>
      <w:r>
        <w:rPr>
          <w:rFonts w:hint="eastAsia" w:ascii="Times New Roman" w:hAnsi="Times New Roman" w:eastAsia="仿宋_GB2312" w:cs="Times New Roman"/>
          <w:sz w:val="32"/>
          <w:szCs w:val="32"/>
        </w:rPr>
        <w:t>立项、严格管理</w:t>
      </w:r>
      <w:r>
        <w:rPr>
          <w:rFonts w:ascii="Times New Roman" w:hAnsi="Times New Roman" w:eastAsia="仿宋_GB2312" w:cs="Times New Roman"/>
          <w:sz w:val="32"/>
          <w:szCs w:val="32"/>
        </w:rPr>
        <w:t>的工作机制。</w:t>
      </w:r>
    </w:p>
    <w:p w14:paraId="6058D749">
      <w:pPr>
        <w:spacing w:before="312" w:beforeLines="100" w:line="600" w:lineRule="exact"/>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第二章 组织管理</w:t>
      </w:r>
    </w:p>
    <w:p w14:paraId="0350207D">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ascii="Times New Roman" w:hAnsi="Times New Roman" w:eastAsia="仿宋_GB2312" w:cs="Times New Roman"/>
          <w:sz w:val="32"/>
          <w:szCs w:val="32"/>
        </w:rPr>
        <w:t>教育部教育考试院（</w:t>
      </w:r>
      <w:r>
        <w:rPr>
          <w:rFonts w:hint="eastAsia" w:ascii="Times New Roman" w:hAnsi="Times New Roman" w:eastAsia="仿宋_GB2312" w:cs="Times New Roman"/>
          <w:sz w:val="32"/>
          <w:szCs w:val="32"/>
        </w:rPr>
        <w:t>以下</w:t>
      </w:r>
      <w:r>
        <w:rPr>
          <w:rFonts w:ascii="Times New Roman" w:hAnsi="Times New Roman" w:eastAsia="仿宋_GB2312" w:cs="Times New Roman"/>
          <w:sz w:val="32"/>
          <w:szCs w:val="32"/>
        </w:rPr>
        <w:t>简称考试院）设立</w:t>
      </w:r>
      <w:r>
        <w:rPr>
          <w:rFonts w:hint="eastAsia" w:ascii="Times New Roman" w:hAnsi="Times New Roman" w:eastAsia="仿宋_GB2312" w:cs="Times New Roman"/>
          <w:sz w:val="32"/>
          <w:szCs w:val="32"/>
        </w:rPr>
        <w:t>国家教育考试科研规划课题</w:t>
      </w:r>
      <w:r>
        <w:rPr>
          <w:rFonts w:ascii="Times New Roman" w:hAnsi="Times New Roman" w:eastAsia="仿宋_GB2312" w:cs="Times New Roman"/>
          <w:sz w:val="32"/>
          <w:szCs w:val="32"/>
        </w:rPr>
        <w:t>（以下简称规划课题），</w:t>
      </w:r>
      <w:r>
        <w:rPr>
          <w:rFonts w:hint="eastAsia" w:ascii="Times New Roman" w:hAnsi="Times New Roman" w:eastAsia="仿宋_GB2312" w:cs="Times New Roman"/>
          <w:sz w:val="32"/>
          <w:szCs w:val="32"/>
        </w:rPr>
        <w:t>负责规划课题的组织和管理工作，具体包括：</w:t>
      </w:r>
    </w:p>
    <w:p w14:paraId="535D1AE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（一）制定教育考试科研课题规划和选题指南；</w:t>
      </w:r>
    </w:p>
    <w:p w14:paraId="18AD957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（二）制定规划课题的管理办法和实施细则；</w:t>
      </w:r>
    </w:p>
    <w:p w14:paraId="42D359BD">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（三）组织规划课题的申报、评审、立项、检查与鉴定工作；</w:t>
      </w:r>
    </w:p>
    <w:p w14:paraId="775E7E8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（四）向立项课题负责人所在单位划拨经费；</w:t>
      </w:r>
    </w:p>
    <w:p w14:paraId="389ED430">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（五）开展课题成果的宣传、交流和推广活动；</w:t>
      </w:r>
    </w:p>
    <w:p w14:paraId="6A41A5E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（六）其他相关工作。</w:t>
      </w:r>
    </w:p>
    <w:p w14:paraId="28B15723">
      <w:pPr>
        <w:spacing w:line="600" w:lineRule="exact"/>
        <w:ind w:firstLine="640" w:firstLineChars="200"/>
        <w:rPr>
          <w:rFonts w:ascii="仿宋" w:hAnsi="仿宋" w:eastAsia="仿宋" w:cs="Times New Roman"/>
          <w:sz w:val="32"/>
          <w:szCs w:val="32"/>
        </w:rPr>
      </w:pPr>
      <w:r>
        <w:rPr>
          <w:rFonts w:ascii="仿宋" w:hAnsi="仿宋" w:eastAsia="仿宋" w:cs="Times New Roman"/>
          <w:sz w:val="32"/>
          <w:szCs w:val="32"/>
        </w:rPr>
        <w:t>考试院科研</w:t>
      </w:r>
      <w:r>
        <w:rPr>
          <w:rFonts w:hint="eastAsia" w:ascii="仿宋" w:hAnsi="仿宋" w:eastAsia="仿宋" w:cs="Times New Roman"/>
          <w:sz w:val="32"/>
          <w:szCs w:val="32"/>
        </w:rPr>
        <w:t>管理</w:t>
      </w:r>
      <w:r>
        <w:rPr>
          <w:rFonts w:ascii="仿宋" w:hAnsi="仿宋" w:eastAsia="仿宋" w:cs="Times New Roman"/>
          <w:sz w:val="32"/>
          <w:szCs w:val="32"/>
        </w:rPr>
        <w:t>部门负责规划课题的日常管理工作，考试院学术委员会</w:t>
      </w:r>
      <w:r>
        <w:rPr>
          <w:rFonts w:hint="eastAsia" w:ascii="仿宋" w:hAnsi="仿宋" w:eastAsia="仿宋" w:cs="Times New Roman"/>
          <w:sz w:val="32"/>
          <w:szCs w:val="32"/>
        </w:rPr>
        <w:t>指导制定课题规划和选题指南，</w:t>
      </w:r>
      <w:r>
        <w:rPr>
          <w:rFonts w:ascii="仿宋" w:hAnsi="仿宋" w:eastAsia="仿宋" w:cs="Times New Roman"/>
          <w:sz w:val="32"/>
          <w:szCs w:val="32"/>
        </w:rPr>
        <w:t xml:space="preserve">参与规划课题立项评审和结题鉴定工作。 </w:t>
      </w:r>
    </w:p>
    <w:p w14:paraId="563B4A4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第五条</w:t>
      </w:r>
      <w:r>
        <w:rPr>
          <w:rFonts w:hint="eastAsia" w:ascii="Times New Roman" w:hAnsi="Times New Roman" w:eastAsia="仿宋_GB2312" w:cs="Times New Roman"/>
          <w:sz w:val="32"/>
          <w:szCs w:val="32"/>
        </w:rPr>
        <w:t xml:space="preserve"> 各级各类</w:t>
      </w:r>
      <w:r>
        <w:rPr>
          <w:rFonts w:ascii="Times New Roman" w:hAnsi="Times New Roman" w:eastAsia="仿宋_GB2312" w:cs="Times New Roman"/>
          <w:sz w:val="32"/>
          <w:szCs w:val="32"/>
        </w:rPr>
        <w:t>考试机构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有关教育科研机构、高等学校等，协助</w:t>
      </w:r>
      <w:r>
        <w:rPr>
          <w:rFonts w:hint="eastAsia" w:ascii="Times New Roman" w:hAnsi="Times New Roman" w:eastAsia="仿宋_GB2312" w:cs="Times New Roman"/>
          <w:sz w:val="32"/>
          <w:szCs w:val="32"/>
        </w:rPr>
        <w:t>做好本单位</w:t>
      </w:r>
      <w:r>
        <w:rPr>
          <w:rFonts w:ascii="Times New Roman" w:hAnsi="Times New Roman" w:eastAsia="仿宋_GB2312" w:cs="Times New Roman"/>
          <w:sz w:val="32"/>
          <w:szCs w:val="32"/>
        </w:rPr>
        <w:t>规划课题</w:t>
      </w:r>
      <w:r>
        <w:rPr>
          <w:rFonts w:hint="eastAsia" w:ascii="Times New Roman" w:hAnsi="Times New Roman" w:eastAsia="仿宋_GB2312" w:cs="Times New Roman"/>
          <w:sz w:val="32"/>
          <w:szCs w:val="32"/>
        </w:rPr>
        <w:t>的申请和管理工作，具体包括：</w:t>
      </w:r>
    </w:p>
    <w:p w14:paraId="63031B51">
      <w:pPr>
        <w:spacing w:line="600" w:lineRule="exact"/>
        <w:ind w:firstLine="632" w:firstLineChars="200"/>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（一）组织本单位教育考试研究方向的科研人员申请规划课题；</w:t>
      </w:r>
    </w:p>
    <w:p w14:paraId="6EFB8CD4">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（二）审核申请人提交材料的真实性和准确性；</w:t>
      </w:r>
    </w:p>
    <w:p w14:paraId="04CFD636">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int="eastAsia" w:ascii="Times New Roman" w:hAnsi="Times New Roman" w:eastAsia="仿宋_GB2312" w:cs="Times New Roman"/>
          <w:sz w:val="32"/>
          <w:szCs w:val="32"/>
        </w:rPr>
        <w:t>提供实施规划课题的研究条件；</w:t>
      </w:r>
    </w:p>
    <w:p w14:paraId="7A84E8F4">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（四）按照本办法中经费管理要求对规划课题资助经费进行管理；</w:t>
      </w:r>
    </w:p>
    <w:p w14:paraId="3A918710">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五</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配合考试院对规划课题的实施和资助经费的使用进行监督、检查。</w:t>
      </w:r>
    </w:p>
    <w:p w14:paraId="650BEFA1">
      <w:pPr>
        <w:spacing w:before="312" w:beforeLines="100" w:line="600" w:lineRule="exact"/>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第三章 申报与评审</w:t>
      </w:r>
    </w:p>
    <w:p w14:paraId="4CB06454">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六</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ascii="Times New Roman" w:hAnsi="Times New Roman" w:eastAsia="仿宋_GB2312" w:cs="Times New Roman"/>
          <w:sz w:val="32"/>
          <w:szCs w:val="32"/>
        </w:rPr>
        <w:t>规划课题每年设立，</w:t>
      </w:r>
      <w:r>
        <w:rPr>
          <w:rFonts w:hint="eastAsia" w:ascii="Times New Roman" w:hAnsi="Times New Roman" w:eastAsia="仿宋_GB2312" w:cs="Times New Roman"/>
          <w:sz w:val="32"/>
          <w:szCs w:val="32"/>
        </w:rPr>
        <w:t>一般在第一季度征集并确定选题，第二季度发布申报</w:t>
      </w:r>
      <w:r>
        <w:rPr>
          <w:rFonts w:ascii="Times New Roman" w:hAnsi="Times New Roman" w:eastAsia="仿宋_GB2312" w:cs="Times New Roman"/>
          <w:sz w:val="32"/>
          <w:szCs w:val="32"/>
        </w:rPr>
        <w:t>公告和</w:t>
      </w:r>
      <w:r>
        <w:rPr>
          <w:rFonts w:hint="eastAsia" w:ascii="Times New Roman" w:hAnsi="Times New Roman" w:eastAsia="仿宋_GB2312" w:cs="Times New Roman"/>
          <w:sz w:val="32"/>
          <w:szCs w:val="32"/>
        </w:rPr>
        <w:t>选</w:t>
      </w:r>
      <w:r>
        <w:rPr>
          <w:rFonts w:ascii="Times New Roman" w:hAnsi="Times New Roman" w:eastAsia="仿宋_GB2312" w:cs="Times New Roman"/>
          <w:sz w:val="32"/>
          <w:szCs w:val="32"/>
        </w:rPr>
        <w:t>题指南</w:t>
      </w:r>
      <w:r>
        <w:rPr>
          <w:rFonts w:hint="eastAsia" w:ascii="Times New Roman" w:hAnsi="Times New Roman" w:eastAsia="仿宋_GB2312" w:cs="Times New Roman"/>
          <w:sz w:val="32"/>
          <w:szCs w:val="32"/>
        </w:rPr>
        <w:t>，集中受理申报材料</w:t>
      </w:r>
      <w:r>
        <w:rPr>
          <w:rFonts w:ascii="Times New Roman" w:hAnsi="Times New Roman" w:eastAsia="仿宋_GB2312" w:cs="Times New Roman"/>
          <w:spacing w:val="-2"/>
          <w:sz w:val="32"/>
          <w:szCs w:val="32"/>
        </w:rPr>
        <w:t>。</w:t>
      </w:r>
    </w:p>
    <w:p w14:paraId="456C5B7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申请人应</w:t>
      </w:r>
      <w:r>
        <w:rPr>
          <w:rFonts w:hint="eastAsia" w:ascii="Times New Roman" w:hAnsi="Times New Roman" w:eastAsia="仿宋_GB2312" w:cs="Times New Roman"/>
          <w:sz w:val="32"/>
          <w:szCs w:val="32"/>
        </w:rPr>
        <w:t>具备</w:t>
      </w:r>
      <w:r>
        <w:rPr>
          <w:rFonts w:ascii="Times New Roman" w:hAnsi="Times New Roman" w:eastAsia="仿宋_GB2312" w:cs="Times New Roman"/>
          <w:sz w:val="32"/>
          <w:szCs w:val="32"/>
        </w:rPr>
        <w:t>以下条件：</w:t>
      </w:r>
    </w:p>
    <w:p w14:paraId="67B85D8C">
      <w:pPr>
        <w:spacing w:line="600" w:lineRule="exact"/>
        <w:ind w:firstLine="42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（一）遵守中华人民共和国宪法和法律；</w:t>
      </w:r>
    </w:p>
    <w:p w14:paraId="1BF83ED7">
      <w:pPr>
        <w:spacing w:line="600" w:lineRule="exact"/>
        <w:ind w:firstLine="42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（二）具有独立开展研究和组织开展研究的能力，能够承担实质性研究工作；</w:t>
      </w:r>
    </w:p>
    <w:p w14:paraId="28FC245E">
      <w:pPr>
        <w:spacing w:line="600" w:lineRule="exact"/>
        <w:ind w:firstLine="42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w:t>
      </w:r>
      <w:r>
        <w:rPr>
          <w:rFonts w:hint="eastAsia" w:ascii="Times New Roman" w:hAnsi="Times New Roman" w:eastAsia="仿宋_GB2312" w:cs="Times New Roman"/>
          <w:sz w:val="32"/>
          <w:szCs w:val="32"/>
        </w:rPr>
        <w:t>具有中级（含）以上</w:t>
      </w:r>
      <w:r>
        <w:rPr>
          <w:rFonts w:ascii="Times New Roman" w:hAnsi="Times New Roman" w:eastAsia="仿宋_GB2312" w:cs="Times New Roman"/>
          <w:sz w:val="32"/>
          <w:szCs w:val="32"/>
        </w:rPr>
        <w:t>专业技术职称</w:t>
      </w:r>
      <w:r>
        <w:rPr>
          <w:rFonts w:hint="eastAsia" w:ascii="Times New Roman" w:hAnsi="Times New Roman" w:eastAsia="仿宋_GB2312" w:cs="Times New Roman"/>
          <w:sz w:val="32"/>
          <w:szCs w:val="32"/>
        </w:rPr>
        <w:t>（职务）</w:t>
      </w:r>
      <w:r>
        <w:rPr>
          <w:rFonts w:ascii="Times New Roman" w:hAnsi="Times New Roman" w:eastAsia="仿宋_GB2312" w:cs="Times New Roman"/>
          <w:sz w:val="32"/>
          <w:szCs w:val="32"/>
        </w:rPr>
        <w:t>，或</w:t>
      </w:r>
      <w:r>
        <w:rPr>
          <w:rFonts w:hint="eastAsia" w:ascii="Times New Roman" w:hAnsi="Times New Roman" w:eastAsia="仿宋_GB2312" w:cs="Times New Roman"/>
          <w:sz w:val="32"/>
          <w:szCs w:val="32"/>
        </w:rPr>
        <w:t>具有</w:t>
      </w:r>
      <w:r>
        <w:rPr>
          <w:rFonts w:ascii="Times New Roman" w:hAnsi="Times New Roman" w:eastAsia="仿宋_GB2312" w:cs="Times New Roman"/>
          <w:sz w:val="32"/>
          <w:szCs w:val="32"/>
        </w:rPr>
        <w:t>博士学位，或从事教育考试相关工作5年以上</w:t>
      </w:r>
      <w:r>
        <w:rPr>
          <w:rFonts w:hint="eastAsia" w:ascii="Times New Roman" w:hAnsi="Times New Roman" w:eastAsia="仿宋_GB2312" w:cs="Times New Roman"/>
          <w:sz w:val="32"/>
          <w:szCs w:val="32"/>
        </w:rPr>
        <w:t>；</w:t>
      </w:r>
    </w:p>
    <w:p w14:paraId="0774563C">
      <w:pPr>
        <w:spacing w:line="60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（四）既往承担的规划课题已按规定结题，且不存在违背学术诚信的行为及违规行为；凡在研、未结题者，不</w:t>
      </w:r>
      <w:r>
        <w:rPr>
          <w:rFonts w:hint="eastAsia" w:ascii="Times New Roman" w:hAnsi="Times New Roman" w:eastAsia="仿宋_GB2312" w:cs="Times New Roman"/>
          <w:spacing w:val="-2"/>
          <w:sz w:val="32"/>
          <w:szCs w:val="32"/>
        </w:rPr>
        <w:t>得</w:t>
      </w:r>
      <w:r>
        <w:rPr>
          <w:rFonts w:ascii="Times New Roman" w:hAnsi="Times New Roman" w:eastAsia="仿宋_GB2312" w:cs="Times New Roman"/>
          <w:spacing w:val="-2"/>
          <w:sz w:val="32"/>
          <w:szCs w:val="32"/>
        </w:rPr>
        <w:t>申报新一批次的规划课题</w:t>
      </w:r>
      <w:r>
        <w:rPr>
          <w:rFonts w:hint="eastAsia" w:ascii="Times New Roman" w:hAnsi="Times New Roman" w:eastAsia="仿宋_GB2312" w:cs="Times New Roman"/>
          <w:spacing w:val="-2"/>
          <w:sz w:val="32"/>
          <w:szCs w:val="32"/>
        </w:rPr>
        <w:t>。</w:t>
      </w:r>
    </w:p>
    <w:p w14:paraId="11BDC396">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八</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hint="eastAsia" w:ascii="Times New Roman" w:hAnsi="Times New Roman" w:eastAsia="仿宋_GB2312" w:cs="Times New Roman"/>
          <w:sz w:val="32"/>
          <w:szCs w:val="32"/>
        </w:rPr>
        <w:t>作为申请</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rPr>
        <w:t>同年度</w:t>
      </w:r>
      <w:r>
        <w:rPr>
          <w:rFonts w:ascii="Times New Roman" w:hAnsi="Times New Roman" w:eastAsia="仿宋_GB2312" w:cs="Times New Roman"/>
          <w:sz w:val="32"/>
          <w:szCs w:val="32"/>
        </w:rPr>
        <w:t>只能</w:t>
      </w:r>
      <w:r>
        <w:rPr>
          <w:rFonts w:hint="eastAsia" w:ascii="Times New Roman" w:hAnsi="Times New Roman" w:eastAsia="仿宋_GB2312" w:cs="Times New Roman"/>
          <w:sz w:val="32"/>
          <w:szCs w:val="32"/>
        </w:rPr>
        <w:t>申报1</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rPr>
        <w:t>规划</w:t>
      </w:r>
      <w:r>
        <w:rPr>
          <w:rFonts w:ascii="Times New Roman" w:hAnsi="Times New Roman" w:eastAsia="仿宋_GB2312" w:cs="Times New Roman"/>
          <w:sz w:val="32"/>
          <w:szCs w:val="32"/>
        </w:rPr>
        <w:t>课题，</w:t>
      </w:r>
      <w:r>
        <w:rPr>
          <w:rFonts w:hint="eastAsia" w:ascii="Times New Roman" w:hAnsi="Times New Roman" w:eastAsia="仿宋_GB2312" w:cs="Times New Roman"/>
          <w:sz w:val="32"/>
          <w:szCs w:val="32"/>
        </w:rPr>
        <w:t>且不得再作为课题组成员参与申报本年度规划课题其他选题；作为课题组成员，参与</w:t>
      </w:r>
      <w:r>
        <w:rPr>
          <w:rFonts w:ascii="Times New Roman" w:hAnsi="Times New Roman" w:eastAsia="仿宋_GB2312" w:cs="Times New Roman"/>
          <w:sz w:val="32"/>
          <w:szCs w:val="32"/>
        </w:rPr>
        <w:t>申报同</w:t>
      </w:r>
      <w:r>
        <w:rPr>
          <w:rFonts w:hint="eastAsia" w:ascii="Times New Roman" w:hAnsi="Times New Roman" w:eastAsia="仿宋_GB2312" w:cs="Times New Roman"/>
          <w:sz w:val="32"/>
          <w:szCs w:val="32"/>
        </w:rPr>
        <w:t>年度规划</w:t>
      </w:r>
      <w:r>
        <w:rPr>
          <w:rFonts w:ascii="Times New Roman" w:hAnsi="Times New Roman" w:eastAsia="仿宋_GB2312" w:cs="Times New Roman"/>
          <w:sz w:val="32"/>
          <w:szCs w:val="32"/>
        </w:rPr>
        <w:t>课题</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数量不</w:t>
      </w:r>
      <w:r>
        <w:rPr>
          <w:rFonts w:hint="eastAsia" w:ascii="Times New Roman" w:hAnsi="Times New Roman" w:eastAsia="仿宋_GB2312" w:cs="Times New Roman"/>
          <w:sz w:val="32"/>
          <w:szCs w:val="32"/>
        </w:rPr>
        <w:t>得</w:t>
      </w:r>
      <w:r>
        <w:rPr>
          <w:rFonts w:ascii="Times New Roman" w:hAnsi="Times New Roman" w:eastAsia="仿宋_GB2312" w:cs="Times New Roman"/>
          <w:sz w:val="32"/>
          <w:szCs w:val="32"/>
        </w:rPr>
        <w:t>超过</w:t>
      </w:r>
      <w:r>
        <w:rPr>
          <w:rFonts w:hint="eastAsia" w:ascii="Times New Roman" w:hAnsi="Times New Roman" w:eastAsia="仿宋_GB2312" w:cs="Times New Roman"/>
          <w:sz w:val="32"/>
          <w:szCs w:val="32"/>
        </w:rPr>
        <w:t>2项。</w:t>
      </w:r>
    </w:p>
    <w:p w14:paraId="37159913">
      <w:pPr>
        <w:spacing w:line="60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 xml:space="preserve">第九条 </w:t>
      </w:r>
      <w:r>
        <w:rPr>
          <w:rFonts w:ascii="Times New Roman" w:hAnsi="Times New Roman" w:eastAsia="仿宋_GB2312" w:cs="Times New Roman"/>
          <w:sz w:val="32"/>
          <w:szCs w:val="32"/>
        </w:rPr>
        <w:t>申请人所在单位</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申报材料进行审查，签署意见，承诺提供研究条件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承担课题管理职能</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信誉保证。</w:t>
      </w:r>
    </w:p>
    <w:p w14:paraId="500A42CF">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第十条</w:t>
      </w:r>
      <w:r>
        <w:rPr>
          <w:rFonts w:hint="eastAsia" w:ascii="Times New Roman" w:hAnsi="Times New Roman" w:eastAsia="仿宋_GB2312" w:cs="Times New Roman"/>
          <w:sz w:val="32"/>
          <w:szCs w:val="32"/>
        </w:rPr>
        <w:t xml:space="preserve"> 考试院科研管理部门对申报材料进行初步审查，对于符合规定条件的，予以受理。申报受理期限一般为</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个月。</w:t>
      </w:r>
    </w:p>
    <w:p w14:paraId="70422987">
      <w:pPr>
        <w:spacing w:line="600" w:lineRule="exact"/>
        <w:ind w:firstLine="640" w:firstLineChars="200"/>
        <w:rPr>
          <w:rFonts w:ascii="Times New Roman" w:hAnsi="Times New Roman" w:eastAsia="仿宋_GB2312" w:cs="Times New Roman"/>
          <w:b/>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一</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规划课题实行同行专家评审</w:t>
      </w:r>
      <w:r>
        <w:rPr>
          <w:rFonts w:hint="eastAsia" w:ascii="Times New Roman" w:hAnsi="Times New Roman" w:eastAsia="仿宋_GB2312" w:cs="Times New Roman"/>
          <w:sz w:val="32"/>
          <w:szCs w:val="32"/>
        </w:rPr>
        <w:t>制度。由考试院聘请</w:t>
      </w:r>
      <w:r>
        <w:rPr>
          <w:rFonts w:ascii="Times New Roman" w:hAnsi="Times New Roman" w:eastAsia="仿宋_GB2312" w:cs="Times New Roman"/>
          <w:sz w:val="32"/>
          <w:szCs w:val="32"/>
        </w:rPr>
        <w:t>具有正高级专业技术职称，熟悉规划课题的研究领域，</w:t>
      </w:r>
      <w:r>
        <w:rPr>
          <w:rFonts w:hint="eastAsia" w:ascii="Times New Roman" w:hAnsi="Times New Roman" w:eastAsia="仿宋_GB2312" w:cs="Times New Roman"/>
          <w:sz w:val="32"/>
          <w:szCs w:val="32"/>
        </w:rPr>
        <w:t>政治素质高、学术造诣深、责任感强的专家组成评审组</w:t>
      </w:r>
      <w:r>
        <w:rPr>
          <w:rFonts w:ascii="Times New Roman" w:hAnsi="Times New Roman" w:eastAsia="仿宋_GB2312" w:cs="Times New Roman"/>
          <w:sz w:val="32"/>
          <w:szCs w:val="32"/>
        </w:rPr>
        <w:t xml:space="preserve">。 </w:t>
      </w:r>
    </w:p>
    <w:p w14:paraId="6FF2E9C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二</w:t>
      </w:r>
      <w:r>
        <w:rPr>
          <w:rFonts w:ascii="Times New Roman" w:hAnsi="Times New Roman"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评审组专家从政治方向、学术创新、实践价值</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研究方案的可行性等方面对申报课题进行独立判断和评价，同时综合考虑申请人与参与者的研究经历、前期相关研究成果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提出客观、公正的评审意见。</w:t>
      </w:r>
    </w:p>
    <w:p w14:paraId="7E57A472">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hint="eastAsia" w:ascii="仿宋" w:hAnsi="仿宋" w:eastAsia="仿宋" w:cs="Times New Roman"/>
          <w:sz w:val="32"/>
          <w:szCs w:val="32"/>
        </w:rPr>
        <w:t>规划</w:t>
      </w:r>
      <w:r>
        <w:rPr>
          <w:rFonts w:ascii="Times New Roman" w:hAnsi="Times New Roman" w:eastAsia="仿宋_GB2312" w:cs="Times New Roman"/>
          <w:sz w:val="32"/>
          <w:szCs w:val="32"/>
        </w:rPr>
        <w:t>课题</w:t>
      </w:r>
      <w:r>
        <w:rPr>
          <w:rFonts w:hint="eastAsia" w:ascii="Times New Roman" w:hAnsi="Times New Roman" w:eastAsia="仿宋_GB2312" w:cs="Times New Roman"/>
          <w:sz w:val="32"/>
          <w:szCs w:val="32"/>
        </w:rPr>
        <w:t>采取</w:t>
      </w:r>
      <w:r>
        <w:rPr>
          <w:rFonts w:ascii="Times New Roman" w:hAnsi="Times New Roman" w:eastAsia="仿宋_GB2312" w:cs="Times New Roman"/>
          <w:sz w:val="32"/>
          <w:szCs w:val="32"/>
        </w:rPr>
        <w:t>线上评审方式，根据专家独立评分结果计算总评分，按照总评分高低确定</w:t>
      </w:r>
      <w:r>
        <w:rPr>
          <w:rFonts w:hint="eastAsia" w:ascii="Times New Roman" w:hAnsi="Times New Roman" w:eastAsia="仿宋_GB2312" w:cs="Times New Roman"/>
          <w:sz w:val="32"/>
          <w:szCs w:val="32"/>
        </w:rPr>
        <w:t>拟立项</w:t>
      </w:r>
      <w:r>
        <w:rPr>
          <w:rFonts w:ascii="Times New Roman" w:hAnsi="Times New Roman" w:eastAsia="仿宋_GB2312" w:cs="Times New Roman"/>
          <w:sz w:val="32"/>
          <w:szCs w:val="32"/>
        </w:rPr>
        <w:t>名单。</w:t>
      </w:r>
    </w:p>
    <w:p w14:paraId="6C728D7F">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十四</w:t>
      </w:r>
      <w:r>
        <w:rPr>
          <w:rFonts w:ascii="Times New Roman" w:hAnsi="Times New Roman"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拟立项课题名单报考试院领导班子审批后，对外公示5</w:t>
      </w:r>
      <w:r>
        <w:rPr>
          <w:rFonts w:hint="eastAsia" w:ascii="Times New Roman" w:hAnsi="Times New Roman" w:eastAsia="仿宋_GB2312" w:cs="Times New Roman"/>
          <w:sz w:val="32"/>
          <w:szCs w:val="32"/>
        </w:rPr>
        <w:t>个工作日</w:t>
      </w:r>
      <w:r>
        <w:rPr>
          <w:rFonts w:ascii="Times New Roman" w:hAnsi="Times New Roman" w:eastAsia="仿宋_GB2312" w:cs="Times New Roman"/>
          <w:sz w:val="32"/>
          <w:szCs w:val="32"/>
        </w:rPr>
        <w:t>。在公示期内，凡对拟立项课题有异议的，可以提出实名书面意见，考试院调查核实后予以回复。</w:t>
      </w:r>
    </w:p>
    <w:p w14:paraId="41CBE07D">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十五</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ascii="Times New Roman" w:hAnsi="Times New Roman" w:eastAsia="仿宋_GB2312" w:cs="Times New Roman"/>
          <w:sz w:val="32"/>
          <w:szCs w:val="32"/>
        </w:rPr>
        <w:t>规划课题评审实行回避制度。评审专家或评审工作人员</w:t>
      </w:r>
      <w:r>
        <w:rPr>
          <w:rFonts w:hint="eastAsia" w:ascii="Times New Roman" w:hAnsi="Times New Roman" w:eastAsia="仿宋_GB2312" w:cs="Times New Roman"/>
          <w:sz w:val="32"/>
          <w:szCs w:val="32"/>
        </w:rPr>
        <w:t>申报本年度规划课题，或是作为课题组成员，或是</w:t>
      </w:r>
      <w:r>
        <w:rPr>
          <w:rFonts w:ascii="Times New Roman" w:hAnsi="Times New Roman" w:eastAsia="仿宋_GB2312" w:cs="Times New Roman"/>
          <w:sz w:val="32"/>
          <w:szCs w:val="32"/>
        </w:rPr>
        <w:t>与课题申请人存在可能影响公正评审的</w:t>
      </w:r>
      <w:r>
        <w:rPr>
          <w:rFonts w:hint="eastAsia" w:ascii="Times New Roman" w:hAnsi="Times New Roman" w:eastAsia="仿宋_GB2312" w:cs="Times New Roman"/>
          <w:sz w:val="32"/>
          <w:szCs w:val="32"/>
        </w:rPr>
        <w:t>近亲属</w:t>
      </w:r>
      <w:r>
        <w:rPr>
          <w:rFonts w:ascii="Times New Roman" w:hAnsi="Times New Roman" w:eastAsia="仿宋_GB2312" w:cs="Times New Roman"/>
          <w:sz w:val="32"/>
          <w:szCs w:val="32"/>
        </w:rPr>
        <w:t>关系或其他关系，应主动回避。</w:t>
      </w:r>
    </w:p>
    <w:p w14:paraId="2E9D45FF">
      <w:pPr>
        <w:spacing w:before="312" w:beforeLines="100"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章</w:t>
      </w:r>
      <w:r>
        <w:rPr>
          <w:rFonts w:hint="eastAsia" w:ascii="Times New Roman" w:hAnsi="Times New Roman" w:eastAsia="黑体" w:cs="Times New Roman"/>
          <w:sz w:val="32"/>
          <w:szCs w:val="32"/>
        </w:rPr>
        <w:t xml:space="preserve"> 实施与过程管理</w:t>
      </w:r>
    </w:p>
    <w:p w14:paraId="7AAB294D">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十六</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hint="eastAsia" w:ascii="仿宋_GB2312" w:hAnsi="宋体" w:eastAsia="仿宋_GB2312"/>
          <w:kern w:val="0"/>
          <w:sz w:val="32"/>
          <w:szCs w:val="32"/>
        </w:rPr>
        <w:t>考试院科研管理部门对立项规划课题实施过程管理与监督检查，并提供相关咨询服务。</w:t>
      </w:r>
    </w:p>
    <w:p w14:paraId="7559C982">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ascii="Times New Roman" w:hAnsi="Times New Roman" w:eastAsia="仿宋_GB2312" w:cs="Times New Roman"/>
          <w:sz w:val="32"/>
          <w:szCs w:val="32"/>
        </w:rPr>
        <w:t>课题负责人接到立项通知后，应尽快确定具体的课题实施方案，在</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个月内组织会议开题，参加人员包括课题组全体成员、同行专家</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~5人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考试院科研</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部门工作人员。开题结束后，应及时将开题报告</w:t>
      </w:r>
      <w:r>
        <w:rPr>
          <w:rFonts w:hint="eastAsia" w:ascii="Times New Roman" w:hAnsi="Times New Roman" w:eastAsia="仿宋_GB2312" w:cs="Times New Roman"/>
          <w:sz w:val="32"/>
          <w:szCs w:val="32"/>
        </w:rPr>
        <w:t>报送考试院科研管理部门</w:t>
      </w:r>
      <w:r>
        <w:rPr>
          <w:rFonts w:ascii="Times New Roman" w:hAnsi="Times New Roman" w:eastAsia="仿宋_GB2312" w:cs="Times New Roman"/>
          <w:sz w:val="32"/>
          <w:szCs w:val="32"/>
        </w:rPr>
        <w:t>。</w:t>
      </w:r>
    </w:p>
    <w:p w14:paraId="796AF65C">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十八</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课题负责人</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按照课题申请书的承诺开展研究，不得随意更改研究计划。课题自立项批准之日起，研究时限一般为</w:t>
      </w:r>
      <w:r>
        <w:rPr>
          <w:rFonts w:hint="eastAsia" w:ascii="Times New Roman" w:hAnsi="Times New Roman" w:eastAsia="仿宋_GB2312" w:cs="Times New Roman"/>
          <w:sz w:val="32"/>
          <w:szCs w:val="32"/>
        </w:rPr>
        <w:t>2年。</w:t>
      </w:r>
      <w:r>
        <w:rPr>
          <w:rFonts w:ascii="Times New Roman" w:hAnsi="Times New Roman" w:eastAsia="仿宋_GB2312" w:cs="Times New Roman"/>
          <w:sz w:val="32"/>
          <w:szCs w:val="32"/>
        </w:rPr>
        <w:t>在研究中期，应按要求提交中期检查报告，</w:t>
      </w:r>
      <w:r>
        <w:rPr>
          <w:rFonts w:hint="eastAsia" w:ascii="仿宋_GB2312" w:hAnsi="宋体" w:eastAsia="仿宋_GB2312"/>
          <w:kern w:val="0"/>
          <w:sz w:val="32"/>
          <w:szCs w:val="32"/>
        </w:rPr>
        <w:t>汇报课题研究的基本进度、研究中存在的问题、经费使用情况、取得的阶段性成果等。</w:t>
      </w:r>
    </w:p>
    <w:p w14:paraId="34D691F6">
      <w:pPr>
        <w:spacing w:line="600" w:lineRule="exact"/>
        <w:ind w:firstLine="632" w:firstLineChars="200"/>
        <w:rPr>
          <w:rFonts w:ascii="Times New Roman" w:hAnsi="Times New Roman" w:eastAsia="仿宋_GB2312" w:cs="Times New Roman"/>
          <w:spacing w:val="-2"/>
          <w:sz w:val="32"/>
          <w:szCs w:val="32"/>
        </w:rPr>
      </w:pPr>
      <w:r>
        <w:rPr>
          <w:rFonts w:ascii="Times New Roman" w:hAnsi="Times New Roman" w:eastAsia="黑体" w:cs="Times New Roman"/>
          <w:spacing w:val="-2"/>
          <w:sz w:val="32"/>
          <w:szCs w:val="32"/>
        </w:rPr>
        <w:t>第</w:t>
      </w:r>
      <w:r>
        <w:rPr>
          <w:rFonts w:hint="eastAsia" w:ascii="Times New Roman" w:hAnsi="Times New Roman" w:eastAsia="黑体" w:cs="Times New Roman"/>
          <w:spacing w:val="-2"/>
          <w:sz w:val="32"/>
          <w:szCs w:val="32"/>
        </w:rPr>
        <w:t>十九</w:t>
      </w:r>
      <w:r>
        <w:rPr>
          <w:rFonts w:ascii="Times New Roman" w:hAnsi="Times New Roman" w:eastAsia="黑体" w:cs="Times New Roman"/>
          <w:spacing w:val="-2"/>
          <w:sz w:val="32"/>
          <w:szCs w:val="32"/>
        </w:rPr>
        <w:t xml:space="preserve">条 </w:t>
      </w:r>
      <w:r>
        <w:rPr>
          <w:rFonts w:ascii="Times New Roman" w:hAnsi="Times New Roman" w:eastAsia="仿宋_GB2312" w:cs="Times New Roman"/>
          <w:spacing w:val="-2"/>
          <w:sz w:val="32"/>
          <w:szCs w:val="32"/>
        </w:rPr>
        <w:t>课题实施中，有下列情形之一的，</w:t>
      </w:r>
      <w:r>
        <w:rPr>
          <w:rFonts w:hint="eastAsia" w:ascii="Times New Roman" w:hAnsi="Times New Roman" w:eastAsia="仿宋_GB2312" w:cs="Times New Roman"/>
          <w:spacing w:val="-2"/>
          <w:sz w:val="32"/>
          <w:szCs w:val="32"/>
        </w:rPr>
        <w:t>应</w:t>
      </w:r>
      <w:r>
        <w:rPr>
          <w:rFonts w:ascii="Times New Roman" w:hAnsi="Times New Roman" w:eastAsia="仿宋_GB2312" w:cs="Times New Roman"/>
          <w:spacing w:val="-2"/>
          <w:sz w:val="32"/>
          <w:szCs w:val="32"/>
        </w:rPr>
        <w:t>由课题负责人提出书面申请，经所在单位同意，报送考试院科研</w:t>
      </w:r>
      <w:r>
        <w:rPr>
          <w:rFonts w:hint="eastAsia" w:ascii="Times New Roman" w:hAnsi="Times New Roman" w:eastAsia="仿宋_GB2312" w:cs="Times New Roman"/>
          <w:spacing w:val="-2"/>
          <w:sz w:val="32"/>
          <w:szCs w:val="32"/>
        </w:rPr>
        <w:t>管理</w:t>
      </w:r>
      <w:r>
        <w:rPr>
          <w:rFonts w:ascii="Times New Roman" w:hAnsi="Times New Roman" w:eastAsia="仿宋_GB2312" w:cs="Times New Roman"/>
          <w:spacing w:val="-2"/>
          <w:sz w:val="32"/>
          <w:szCs w:val="32"/>
        </w:rPr>
        <w:t>部门审批：</w:t>
      </w:r>
    </w:p>
    <w:p w14:paraId="15B2DE8C">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（一）变更课题负责人和核心成员；</w:t>
      </w:r>
    </w:p>
    <w:p w14:paraId="77164BD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（二）变更课题名称或主要研究内容；</w:t>
      </w:r>
    </w:p>
    <w:p w14:paraId="78A7771F">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（三）变更课题预期研究成果；</w:t>
      </w:r>
    </w:p>
    <w:p w14:paraId="3782E187">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（四）变更课题管理单位；</w:t>
      </w:r>
    </w:p>
    <w:p w14:paraId="01E4451B">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（五）涉及重要敏感问题的研究成果出版或发表；</w:t>
      </w:r>
    </w:p>
    <w:p w14:paraId="782C2460">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（六）其他重要事项。</w:t>
      </w:r>
    </w:p>
    <w:p w14:paraId="5512AF50">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rPr>
        <w:t>课题实施中，有下列情形之一的，考试院有权作出撤销课题的决定：</w:t>
      </w:r>
    </w:p>
    <w:p w14:paraId="43CBB21D">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（一）课题立项批准</w:t>
      </w:r>
      <w:r>
        <w:rPr>
          <w:rFonts w:hint="eastAsia" w:ascii="Times New Roman" w:hAnsi="Times New Roman" w:eastAsia="仿宋_GB2312" w:cs="Times New Roman"/>
          <w:sz w:val="32"/>
          <w:szCs w:val="32"/>
        </w:rPr>
        <w:t>之日起2个月内未开题；</w:t>
      </w:r>
    </w:p>
    <w:p w14:paraId="34E48914">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（二）未经批准擅自变更课题负责人、课题名称或主要研究内容，以及课题</w:t>
      </w:r>
      <w:r>
        <w:rPr>
          <w:rFonts w:ascii="Times New Roman" w:hAnsi="Times New Roman" w:eastAsia="仿宋_GB2312" w:cs="Times New Roman"/>
          <w:sz w:val="32"/>
          <w:szCs w:val="32"/>
        </w:rPr>
        <w:t>预期研究成果</w:t>
      </w:r>
      <w:r>
        <w:rPr>
          <w:rFonts w:hint="eastAsia" w:ascii="Times New Roman" w:hAnsi="Times New Roman" w:eastAsia="仿宋_GB2312" w:cs="Times New Roman"/>
          <w:sz w:val="32"/>
          <w:szCs w:val="32"/>
        </w:rPr>
        <w:t>；</w:t>
      </w:r>
    </w:p>
    <w:p w14:paraId="01823968">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（三）擅自出版或发表涉及重要敏感问题的研究成果；</w:t>
      </w:r>
    </w:p>
    <w:p w14:paraId="49CB49B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）课题研究成果</w:t>
      </w:r>
      <w:r>
        <w:rPr>
          <w:rFonts w:hint="eastAsia" w:ascii="Times New Roman" w:hAnsi="Times New Roman" w:eastAsia="仿宋_GB2312" w:cs="Times New Roman"/>
          <w:sz w:val="32"/>
          <w:szCs w:val="32"/>
        </w:rPr>
        <w:t>存在</w:t>
      </w:r>
      <w:r>
        <w:rPr>
          <w:rFonts w:ascii="Times New Roman" w:hAnsi="Times New Roman" w:eastAsia="仿宋_GB2312" w:cs="Times New Roman"/>
          <w:sz w:val="32"/>
          <w:szCs w:val="32"/>
        </w:rPr>
        <w:t>严重政治问题或学术质量低劣；</w:t>
      </w:r>
    </w:p>
    <w:p w14:paraId="31EF7290">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（五）存在以课题名义进行营利或诈骗行为；</w:t>
      </w:r>
    </w:p>
    <w:p w14:paraId="103C5C3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（六）存在剽窃他人科研成果或者弄虚作假等学术不端行为；</w:t>
      </w:r>
    </w:p>
    <w:p w14:paraId="5077EE5E">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（七）严重违反资助经费使用和管理制度；</w:t>
      </w:r>
    </w:p>
    <w:p w14:paraId="7F44082D">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（八）逾期不提交最终研究成果；</w:t>
      </w:r>
    </w:p>
    <w:p w14:paraId="68EA3F61">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（九）存在其他严重问题。</w:t>
      </w:r>
    </w:p>
    <w:p w14:paraId="566BFAFD">
      <w:pPr>
        <w:spacing w:before="312" w:beforeLines="100"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五</w:t>
      </w:r>
      <w:r>
        <w:rPr>
          <w:rFonts w:ascii="Times New Roman" w:hAnsi="Times New Roman" w:eastAsia="黑体" w:cs="Times New Roman"/>
          <w:sz w:val="32"/>
          <w:szCs w:val="32"/>
        </w:rPr>
        <w:t>章</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结题鉴定</w:t>
      </w:r>
    </w:p>
    <w:p w14:paraId="3101A179">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二十一</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规划课题按</w:t>
      </w:r>
      <w:r>
        <w:rPr>
          <w:rFonts w:hint="eastAsia" w:ascii="Times New Roman" w:hAnsi="Times New Roman" w:eastAsia="仿宋_GB2312" w:cs="Times New Roman"/>
          <w:sz w:val="32"/>
          <w:szCs w:val="32"/>
        </w:rPr>
        <w:t>计划</w:t>
      </w:r>
      <w:r>
        <w:rPr>
          <w:rFonts w:ascii="Times New Roman" w:hAnsi="Times New Roman" w:eastAsia="仿宋_GB2312" w:cs="Times New Roman"/>
          <w:sz w:val="32"/>
          <w:szCs w:val="32"/>
        </w:rPr>
        <w:t>完成</w:t>
      </w:r>
      <w:r>
        <w:rPr>
          <w:rFonts w:hint="eastAsia" w:ascii="Times New Roman" w:hAnsi="Times New Roman" w:eastAsia="仿宋_GB2312" w:cs="Times New Roman"/>
          <w:sz w:val="32"/>
          <w:szCs w:val="32"/>
        </w:rPr>
        <w:t>研究工作</w:t>
      </w:r>
      <w:r>
        <w:rPr>
          <w:rFonts w:ascii="Times New Roman" w:hAnsi="Times New Roman" w:eastAsia="仿宋_GB2312" w:cs="Times New Roman"/>
          <w:sz w:val="32"/>
          <w:szCs w:val="32"/>
        </w:rPr>
        <w:t>，形成预期研究成果，</w:t>
      </w:r>
      <w:r>
        <w:rPr>
          <w:rFonts w:hint="eastAsia" w:ascii="Times New Roman" w:hAnsi="Times New Roman" w:eastAsia="仿宋_GB2312" w:cs="Times New Roman"/>
          <w:sz w:val="32"/>
          <w:szCs w:val="32"/>
        </w:rPr>
        <w:t>结题前须对</w:t>
      </w:r>
      <w:r>
        <w:rPr>
          <w:rFonts w:ascii="Times New Roman" w:hAnsi="Times New Roman" w:eastAsia="仿宋_GB2312" w:cs="Times New Roman"/>
          <w:sz w:val="32"/>
          <w:szCs w:val="32"/>
        </w:rPr>
        <w:t>成果</w:t>
      </w:r>
      <w:r>
        <w:rPr>
          <w:rFonts w:hint="eastAsia" w:ascii="Times New Roman" w:hAnsi="Times New Roman" w:eastAsia="仿宋_GB2312" w:cs="Times New Roman"/>
          <w:sz w:val="32"/>
          <w:szCs w:val="32"/>
        </w:rPr>
        <w:t>进行</w:t>
      </w:r>
      <w:r>
        <w:rPr>
          <w:rFonts w:ascii="Times New Roman" w:hAnsi="Times New Roman" w:eastAsia="仿宋_GB2312" w:cs="Times New Roman"/>
          <w:sz w:val="32"/>
          <w:szCs w:val="32"/>
        </w:rPr>
        <w:t>鉴定。</w:t>
      </w:r>
    </w:p>
    <w:p w14:paraId="566AE6E2">
      <w:pPr>
        <w:spacing w:line="600" w:lineRule="exact"/>
        <w:ind w:firstLine="640" w:firstLineChars="200"/>
        <w:rPr>
          <w:rFonts w:ascii="Times New Roman" w:hAnsi="Times New Roman" w:eastAsia="仿宋_GB2312" w:cs="Times New Roman"/>
          <w:b/>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w:t>
      </w:r>
      <w:r>
        <w:rPr>
          <w:rFonts w:ascii="Times New Roman" w:hAnsi="Times New Roman" w:eastAsia="黑体" w:cs="Times New Roman"/>
          <w:sz w:val="32"/>
          <w:szCs w:val="32"/>
        </w:rPr>
        <w:t>十</w:t>
      </w:r>
      <w:r>
        <w:rPr>
          <w:rFonts w:hint="eastAsia" w:ascii="Times New Roman" w:hAnsi="Times New Roman" w:eastAsia="黑体" w:cs="Times New Roman"/>
          <w:sz w:val="32"/>
          <w:szCs w:val="32"/>
        </w:rPr>
        <w:t>二</w:t>
      </w:r>
      <w:r>
        <w:rPr>
          <w:rFonts w:ascii="Times New Roman" w:hAnsi="Times New Roman" w:eastAsia="黑体" w:cs="Times New Roman"/>
          <w:sz w:val="32"/>
          <w:szCs w:val="32"/>
        </w:rPr>
        <w:t>条</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rPr>
        <w:t>课题研究成果包括</w:t>
      </w:r>
      <w:r>
        <w:rPr>
          <w:rFonts w:hint="eastAsia" w:ascii="Times New Roman" w:hAnsi="Times New Roman" w:eastAsia="仿宋_GB2312" w:cs="Times New Roman"/>
          <w:sz w:val="32"/>
          <w:szCs w:val="32"/>
        </w:rPr>
        <w:t>决</w:t>
      </w:r>
      <w:r>
        <w:rPr>
          <w:rFonts w:ascii="Times New Roman" w:hAnsi="Times New Roman" w:eastAsia="仿宋_GB2312" w:cs="Times New Roman"/>
          <w:sz w:val="32"/>
          <w:szCs w:val="32"/>
        </w:rPr>
        <w:t>策咨询报告、论文、</w:t>
      </w:r>
      <w:r>
        <w:rPr>
          <w:rFonts w:hint="eastAsia" w:ascii="Times New Roman" w:hAnsi="Times New Roman" w:eastAsia="仿宋_GB2312" w:cs="Times New Roman"/>
          <w:sz w:val="32"/>
          <w:szCs w:val="32"/>
        </w:rPr>
        <w:t>专著</w:t>
      </w:r>
      <w:r>
        <w:rPr>
          <w:rFonts w:ascii="Times New Roman" w:hAnsi="Times New Roman" w:eastAsia="仿宋_GB2312" w:cs="Times New Roman"/>
          <w:sz w:val="32"/>
          <w:szCs w:val="32"/>
        </w:rPr>
        <w:t>、译著、技术报告、考试标准、软件、数据库、专利发明等形式。课题研究过程中所开展的学术报告、咨询服务、政策建议等活动及其实际效果、社会影响可作为结题鉴定佐证材料。</w:t>
      </w:r>
    </w:p>
    <w:p w14:paraId="1943100A">
      <w:pPr>
        <w:spacing w:line="600" w:lineRule="exact"/>
        <w:ind w:firstLine="42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 </w:t>
      </w: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二十三</w:t>
      </w:r>
      <w:r>
        <w:rPr>
          <w:rFonts w:ascii="Times New Roman" w:hAnsi="Times New Roman" w:eastAsia="黑体" w:cs="Times New Roman"/>
          <w:sz w:val="32"/>
          <w:szCs w:val="32"/>
        </w:rPr>
        <w:t>条</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rPr>
        <w:t>课题</w:t>
      </w:r>
      <w:r>
        <w:rPr>
          <w:rFonts w:hint="eastAsia" w:ascii="Times New Roman" w:hAnsi="Times New Roman" w:eastAsia="仿宋_GB2312" w:cs="Times New Roman"/>
          <w:sz w:val="32"/>
          <w:szCs w:val="32"/>
        </w:rPr>
        <w:t>成果鉴定</w:t>
      </w:r>
      <w:r>
        <w:rPr>
          <w:rFonts w:ascii="Times New Roman" w:hAnsi="Times New Roman" w:eastAsia="仿宋_GB2312" w:cs="Times New Roman"/>
          <w:sz w:val="32"/>
          <w:szCs w:val="32"/>
        </w:rPr>
        <w:t>的基本要求是：</w:t>
      </w:r>
    </w:p>
    <w:p w14:paraId="7ED1E572">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1篇决策咨询报告且被厅局级以上教育行政部门采纳或被考试院编发的《科研要报》采用，并在SSCI索引期刊、CSSCI来源期刊（含扩展版）、北大核心期刊发表与研究主题相关的学术论文1篇或出版学术专著1部；</w:t>
      </w:r>
    </w:p>
    <w:p w14:paraId="3AD1B421">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研究成果在出版、发表或向有关部门报送时，</w:t>
      </w:r>
      <w:r>
        <w:rPr>
          <w:rFonts w:hint="eastAsia" w:ascii="仿宋_GB2312" w:hAnsi="仿宋" w:eastAsia="仿宋_GB2312"/>
          <w:sz w:val="32"/>
          <w:szCs w:val="32"/>
          <w:shd w:val="clear" w:color="auto" w:fill="FFFFFF"/>
        </w:rPr>
        <w:t>须在醒目位置独家注明</w:t>
      </w:r>
      <w:r>
        <w:rPr>
          <w:rFonts w:hint="eastAsia" w:ascii="Times New Roman" w:hAnsi="Times New Roman" w:eastAsia="仿宋_GB2312" w:cs="Times New Roman"/>
          <w:sz w:val="32"/>
          <w:szCs w:val="32"/>
        </w:rPr>
        <w:t>课题类别、课题名称、课题批准号等信息</w:t>
      </w:r>
      <w:r>
        <w:rPr>
          <w:rFonts w:hint="eastAsia" w:ascii="仿宋_GB2312" w:hAnsi="仿宋" w:eastAsia="仿宋_GB2312"/>
          <w:sz w:val="32"/>
          <w:szCs w:val="32"/>
          <w:shd w:val="clear" w:color="auto" w:fill="FFFFFF"/>
        </w:rPr>
        <w:t>；</w:t>
      </w:r>
    </w:p>
    <w:p w14:paraId="49DDA2A0">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）课题负责人至少为1</w:t>
      </w:r>
      <w:r>
        <w:rPr>
          <w:rFonts w:hint="eastAsia" w:ascii="Times New Roman" w:hAnsi="Times New Roman" w:eastAsia="仿宋_GB2312" w:cs="Times New Roman"/>
          <w:sz w:val="32"/>
          <w:szCs w:val="32"/>
        </w:rPr>
        <w:t>项研究成果</w:t>
      </w:r>
      <w:r>
        <w:rPr>
          <w:rFonts w:ascii="Times New Roman" w:hAnsi="Times New Roman" w:eastAsia="仿宋_GB2312" w:cs="Times New Roman"/>
          <w:sz w:val="32"/>
          <w:szCs w:val="32"/>
        </w:rPr>
        <w:t>（决策咨询报告、论文、</w:t>
      </w:r>
      <w:r>
        <w:rPr>
          <w:rFonts w:hint="eastAsia" w:ascii="Times New Roman" w:hAnsi="Times New Roman" w:eastAsia="仿宋_GB2312" w:cs="Times New Roman"/>
          <w:sz w:val="32"/>
          <w:szCs w:val="32"/>
        </w:rPr>
        <w:t>专著</w:t>
      </w:r>
      <w:r>
        <w:rPr>
          <w:rFonts w:ascii="Times New Roman" w:hAnsi="Times New Roman" w:eastAsia="仿宋_GB2312" w:cs="Times New Roman"/>
          <w:sz w:val="32"/>
          <w:szCs w:val="32"/>
        </w:rPr>
        <w:t>等）的第一作者或独立作者</w:t>
      </w:r>
      <w:r>
        <w:rPr>
          <w:rFonts w:hint="eastAsia" w:ascii="Times New Roman" w:hAnsi="Times New Roman" w:eastAsia="仿宋_GB2312" w:cs="Times New Roman"/>
          <w:sz w:val="32"/>
          <w:szCs w:val="32"/>
        </w:rPr>
        <w:t>；</w:t>
      </w:r>
    </w:p>
    <w:p w14:paraId="2744DF1F">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）研究成果应为立项后、研究期限内的成果，立项前的成果不得列入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与研究主题无关的成果不得列入。</w:t>
      </w:r>
    </w:p>
    <w:p w14:paraId="17F4F5C9">
      <w:pPr>
        <w:spacing w:line="600" w:lineRule="exact"/>
        <w:ind w:firstLine="640" w:firstLineChars="200"/>
        <w:rPr>
          <w:rFonts w:ascii="仿宋" w:hAnsi="仿宋" w:eastAsia="仿宋" w:cs="仿宋"/>
          <w:sz w:val="32"/>
          <w:szCs w:val="32"/>
          <w:shd w:val="clear" w:color="auto" w:fill="FFFFFF"/>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二十四</w:t>
      </w:r>
      <w:r>
        <w:rPr>
          <w:rFonts w:ascii="Times New Roman" w:hAnsi="Times New Roman"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课题</w:t>
      </w:r>
      <w:r>
        <w:rPr>
          <w:rFonts w:hint="eastAsia" w:ascii="Times New Roman" w:hAnsi="Times New Roman" w:eastAsia="仿宋_GB2312" w:cs="Times New Roman"/>
          <w:sz w:val="32"/>
          <w:szCs w:val="32"/>
        </w:rPr>
        <w:t>鉴定</w:t>
      </w:r>
      <w:r>
        <w:rPr>
          <w:rFonts w:ascii="Times New Roman" w:hAnsi="Times New Roman" w:eastAsia="仿宋_GB2312" w:cs="Times New Roman"/>
          <w:sz w:val="32"/>
          <w:szCs w:val="32"/>
        </w:rPr>
        <w:t>须填写《国家教育考试科研规划课题成果鉴定申请</w:t>
      </w:r>
      <w:r>
        <w:rPr>
          <w:rFonts w:hint="eastAsia" w:ascii="仿宋_GB2312" w:hAnsi="Times New Roman" w:eastAsia="仿宋_GB2312" w:cs="Times New Roman"/>
          <w:sz w:val="32"/>
          <w:szCs w:val="32"/>
        </w:rPr>
        <w:sym w:font="Symbol" w:char="F0D7"/>
      </w:r>
      <w:r>
        <w:rPr>
          <w:rFonts w:ascii="Times New Roman" w:hAnsi="Times New Roman" w:eastAsia="仿宋_GB2312" w:cs="Times New Roman"/>
          <w:sz w:val="32"/>
          <w:szCs w:val="32"/>
        </w:rPr>
        <w:t>审批书》，提交</w:t>
      </w:r>
      <w:r>
        <w:rPr>
          <w:rFonts w:hint="eastAsia" w:ascii="仿宋" w:hAnsi="仿宋" w:eastAsia="仿宋" w:cs="仿宋"/>
          <w:sz w:val="32"/>
          <w:szCs w:val="32"/>
          <w:shd w:val="clear" w:color="auto" w:fill="FFFFFF"/>
        </w:rPr>
        <w:t>研究总报告、成果公报和课题成果原件</w:t>
      </w:r>
      <w:r>
        <w:rPr>
          <w:rFonts w:ascii="Times New Roman" w:hAnsi="Times New Roman" w:eastAsia="仿宋_GB2312" w:cs="Times New Roman"/>
          <w:sz w:val="32"/>
          <w:szCs w:val="32"/>
        </w:rPr>
        <w:t>（决策咨询报告、论文、专著等）</w:t>
      </w:r>
      <w:r>
        <w:rPr>
          <w:rFonts w:hint="eastAsia" w:ascii="仿宋" w:hAnsi="仿宋" w:eastAsia="仿宋" w:cs="仿宋"/>
          <w:sz w:val="32"/>
          <w:szCs w:val="32"/>
          <w:shd w:val="clear" w:color="auto" w:fill="FFFFFF"/>
        </w:rPr>
        <w:t>。</w:t>
      </w:r>
    </w:p>
    <w:p w14:paraId="6857DB16">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二十五</w:t>
      </w:r>
      <w:r>
        <w:rPr>
          <w:rFonts w:ascii="Times New Roman" w:hAnsi="Times New Roman"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提交结题鉴定材料前，课题负责人应组织召开课题成果公开报告会，听取同行专家意见和建议。</w:t>
      </w:r>
    </w:p>
    <w:p w14:paraId="051B70E4">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二十六</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ascii="Times New Roman" w:hAnsi="Times New Roman" w:eastAsia="仿宋_GB2312" w:cs="Times New Roman"/>
          <w:sz w:val="32"/>
          <w:szCs w:val="32"/>
        </w:rPr>
        <w:t>规划课题的最终成果由考试院组织专家鉴定</w:t>
      </w:r>
      <w:r>
        <w:rPr>
          <w:rFonts w:hint="eastAsia" w:ascii="仿宋" w:hAnsi="仿宋" w:eastAsia="仿宋" w:cs="Times New Roman"/>
          <w:sz w:val="32"/>
          <w:szCs w:val="32"/>
        </w:rPr>
        <w:t>。</w:t>
      </w:r>
      <w:r>
        <w:rPr>
          <w:rFonts w:ascii="Times New Roman" w:hAnsi="Times New Roman" w:eastAsia="仿宋_GB2312" w:cs="Times New Roman"/>
          <w:sz w:val="32"/>
          <w:szCs w:val="32"/>
        </w:rPr>
        <w:t>鉴定专家的</w:t>
      </w:r>
      <w:r>
        <w:rPr>
          <w:rFonts w:hint="eastAsia" w:ascii="Times New Roman" w:hAnsi="Times New Roman" w:eastAsia="仿宋_GB2312" w:cs="Times New Roman"/>
          <w:sz w:val="32"/>
          <w:szCs w:val="32"/>
        </w:rPr>
        <w:t>聘请</w:t>
      </w:r>
      <w:r>
        <w:rPr>
          <w:rFonts w:ascii="Times New Roman" w:hAnsi="Times New Roman" w:eastAsia="仿宋_GB2312" w:cs="Times New Roman"/>
          <w:sz w:val="32"/>
          <w:szCs w:val="32"/>
        </w:rPr>
        <w:t>条件、回避要求同立项评审专家。</w:t>
      </w:r>
    </w:p>
    <w:p w14:paraId="64BDAD12">
      <w:pPr>
        <w:spacing w:line="60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 xml:space="preserve">第二十七条 </w:t>
      </w:r>
      <w:r>
        <w:rPr>
          <w:rFonts w:hint="eastAsia" w:ascii="仿宋" w:hAnsi="仿宋" w:eastAsia="仿宋" w:cs="Times New Roman"/>
          <w:sz w:val="32"/>
          <w:szCs w:val="32"/>
        </w:rPr>
        <w:t>考试院学术委员会综合鉴定</w:t>
      </w:r>
      <w:r>
        <w:rPr>
          <w:rFonts w:ascii="Times New Roman" w:hAnsi="Times New Roman" w:eastAsia="仿宋_GB2312" w:cs="Times New Roman"/>
          <w:sz w:val="32"/>
          <w:szCs w:val="32"/>
        </w:rPr>
        <w:t>专家独立评分结果和等级建议，确定各项课题的最终鉴定等级</w:t>
      </w:r>
      <w:r>
        <w:rPr>
          <w:rFonts w:hint="eastAsia" w:ascii="Times New Roman" w:hAnsi="Times New Roman" w:eastAsia="仿宋_GB2312" w:cs="Times New Roman"/>
          <w:sz w:val="32"/>
          <w:szCs w:val="32"/>
        </w:rPr>
        <w:t>。鉴定结果分为优秀、良好、合格、不合格4个等级。</w:t>
      </w:r>
    </w:p>
    <w:p w14:paraId="171D0833">
      <w:pPr>
        <w:spacing w:line="600" w:lineRule="exact"/>
        <w:ind w:firstLine="627" w:firstLineChars="196"/>
        <w:rPr>
          <w:rFonts w:ascii="仿宋" w:hAnsi="仿宋" w:eastAsia="仿宋" w:cs="Times New Roman"/>
          <w:sz w:val="32"/>
          <w:szCs w:val="32"/>
        </w:rPr>
      </w:pPr>
      <w:r>
        <w:rPr>
          <w:rFonts w:hint="eastAsia" w:ascii="黑体" w:hAnsi="黑体" w:eastAsia="黑体" w:cs="Times New Roman"/>
          <w:sz w:val="32"/>
          <w:szCs w:val="32"/>
        </w:rPr>
        <w:t xml:space="preserve">第二十八条 </w:t>
      </w:r>
      <w:r>
        <w:rPr>
          <w:rFonts w:hint="eastAsia" w:ascii="Times New Roman" w:hAnsi="Times New Roman" w:eastAsia="仿宋_GB2312" w:cs="Times New Roman"/>
          <w:sz w:val="32"/>
          <w:szCs w:val="32"/>
        </w:rPr>
        <w:t>课题成果符合下列条件之一的，可申请免于鉴定：</w:t>
      </w:r>
    </w:p>
    <w:p w14:paraId="63BF0CB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决策咨询报告提出的政策建议被省部级以上党政领导明确批示，并在实际工作中予以采纳，取得明显成效；</w:t>
      </w:r>
    </w:p>
    <w:p w14:paraId="02106C06">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 xml:space="preserve">）课题成果获得国家级、省部级奖励或国家一级学会三等奖以上奖励。 </w:t>
      </w:r>
    </w:p>
    <w:p w14:paraId="736AF66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申请免于鉴定的，在填写《国家教育考试科研规划课题成果鉴定申请</w:t>
      </w:r>
      <w:r>
        <w:rPr>
          <w:rFonts w:hint="eastAsia" w:ascii="仿宋_GB2312" w:hAnsi="Times New Roman" w:eastAsia="仿宋_GB2312" w:cs="Times New Roman"/>
          <w:sz w:val="32"/>
          <w:szCs w:val="32"/>
        </w:rPr>
        <w:sym w:font="Symbol" w:char="F0D7"/>
      </w:r>
      <w:r>
        <w:rPr>
          <w:rFonts w:ascii="Times New Roman" w:hAnsi="Times New Roman" w:eastAsia="仿宋_GB2312" w:cs="Times New Roman"/>
          <w:sz w:val="32"/>
          <w:szCs w:val="32"/>
        </w:rPr>
        <w:t>审批书》时，要说明理由，并提供相关证明材料。</w:t>
      </w:r>
    </w:p>
    <w:p w14:paraId="3A4E7282">
      <w:pPr>
        <w:spacing w:line="600" w:lineRule="exact"/>
        <w:ind w:firstLine="632" w:firstLineChars="200"/>
        <w:rPr>
          <w:rFonts w:ascii="仿宋_GB2312" w:hAnsi="仿宋" w:eastAsia="仿宋_GB2312"/>
          <w:sz w:val="32"/>
          <w:szCs w:val="32"/>
          <w:shd w:val="clear" w:color="auto" w:fill="FFFFFF"/>
        </w:rPr>
      </w:pPr>
      <w:r>
        <w:rPr>
          <w:rFonts w:ascii="Times New Roman" w:hAnsi="Times New Roman" w:eastAsia="黑体" w:cs="Times New Roman"/>
          <w:spacing w:val="-2"/>
          <w:sz w:val="32"/>
          <w:szCs w:val="32"/>
        </w:rPr>
        <w:t>第</w:t>
      </w:r>
      <w:r>
        <w:rPr>
          <w:rFonts w:hint="eastAsia" w:ascii="Times New Roman" w:hAnsi="Times New Roman" w:eastAsia="黑体" w:cs="Times New Roman"/>
          <w:spacing w:val="-2"/>
          <w:sz w:val="32"/>
          <w:szCs w:val="32"/>
        </w:rPr>
        <w:t>二十九</w:t>
      </w:r>
      <w:r>
        <w:rPr>
          <w:rFonts w:ascii="Times New Roman" w:hAnsi="Times New Roman" w:eastAsia="黑体" w:cs="Times New Roman"/>
          <w:spacing w:val="-2"/>
          <w:sz w:val="32"/>
          <w:szCs w:val="32"/>
        </w:rPr>
        <w:t>条</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鉴定结果对外公示5</w:t>
      </w:r>
      <w:r>
        <w:rPr>
          <w:rFonts w:hint="eastAsia" w:ascii="Times New Roman" w:hAnsi="Times New Roman" w:eastAsia="仿宋_GB2312" w:cs="Times New Roman"/>
          <w:spacing w:val="-2"/>
          <w:sz w:val="32"/>
          <w:szCs w:val="32"/>
        </w:rPr>
        <w:t>个工作日</w:t>
      </w:r>
      <w:r>
        <w:rPr>
          <w:rFonts w:ascii="Times New Roman" w:hAnsi="Times New Roman" w:eastAsia="仿宋_GB2312" w:cs="Times New Roman"/>
          <w:spacing w:val="-2"/>
          <w:sz w:val="32"/>
          <w:szCs w:val="32"/>
        </w:rPr>
        <w:t>。课题负责人对鉴定结果有异议的，可申请复议。</w:t>
      </w:r>
      <w:r>
        <w:rPr>
          <w:rFonts w:hint="eastAsia" w:ascii="仿宋_GB2312" w:hAnsi="仿宋" w:eastAsia="仿宋_GB2312"/>
          <w:spacing w:val="-2"/>
          <w:sz w:val="32"/>
          <w:szCs w:val="32"/>
          <w:shd w:val="clear" w:color="auto" w:fill="FFFFFF"/>
        </w:rPr>
        <w:t>申请复议时，应说明理由，并</w:t>
      </w:r>
      <w:r>
        <w:rPr>
          <w:rFonts w:hint="eastAsia" w:ascii="Times New Roman" w:hAnsi="Times New Roman" w:eastAsia="仿宋_GB2312" w:cs="Times New Roman"/>
          <w:spacing w:val="-2"/>
          <w:sz w:val="32"/>
          <w:szCs w:val="32"/>
          <w:shd w:val="clear" w:color="auto" w:fill="FFFFFF"/>
        </w:rPr>
        <w:t>有</w:t>
      </w:r>
      <w:r>
        <w:rPr>
          <w:rFonts w:ascii="Times New Roman" w:hAnsi="Times New Roman" w:eastAsia="仿宋_GB2312" w:cs="Times New Roman"/>
          <w:spacing w:val="-2"/>
          <w:sz w:val="32"/>
          <w:szCs w:val="32"/>
          <w:shd w:val="clear" w:color="auto" w:fill="FFFFFF"/>
        </w:rPr>
        <w:t>2</w:t>
      </w:r>
      <w:r>
        <w:rPr>
          <w:rFonts w:hint="eastAsia" w:ascii="Times New Roman" w:hAnsi="Times New Roman" w:eastAsia="仿宋_GB2312" w:cs="Times New Roman"/>
          <w:spacing w:val="-2"/>
          <w:sz w:val="32"/>
          <w:szCs w:val="32"/>
          <w:shd w:val="clear" w:color="auto" w:fill="FFFFFF"/>
        </w:rPr>
        <w:t>名</w:t>
      </w:r>
      <w:r>
        <w:rPr>
          <w:rFonts w:hint="eastAsia" w:ascii="仿宋_GB2312" w:hAnsi="仿宋" w:eastAsia="仿宋_GB2312"/>
          <w:spacing w:val="-2"/>
          <w:sz w:val="32"/>
          <w:szCs w:val="32"/>
          <w:shd w:val="clear" w:color="auto" w:fill="FFFFFF"/>
        </w:rPr>
        <w:t>以上具有正高级专业技术职称的同行专家联名提请。</w:t>
      </w:r>
      <w:r>
        <w:rPr>
          <w:rFonts w:hint="eastAsia" w:ascii="仿宋_GB2312" w:hAnsi="仿宋" w:eastAsia="仿宋_GB2312"/>
          <w:sz w:val="32"/>
          <w:szCs w:val="32"/>
          <w:shd w:val="clear" w:color="auto" w:fill="FFFFFF"/>
        </w:rPr>
        <w:t>同一课题成果只能复议一次，复议结果作为最终鉴定意见。</w:t>
      </w:r>
    </w:p>
    <w:p w14:paraId="1A2B0EBC">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公示期结束后，通过鉴定和经批准免</w:t>
      </w:r>
      <w:r>
        <w:rPr>
          <w:rFonts w:hint="eastAsia" w:ascii="Times New Roman" w:hAnsi="Times New Roman" w:eastAsia="仿宋_GB2312" w:cs="Times New Roman"/>
          <w:sz w:val="32"/>
          <w:szCs w:val="32"/>
        </w:rPr>
        <w:t>于</w:t>
      </w:r>
      <w:r>
        <w:rPr>
          <w:rFonts w:ascii="Times New Roman" w:hAnsi="Times New Roman" w:eastAsia="仿宋_GB2312" w:cs="Times New Roman"/>
          <w:sz w:val="32"/>
          <w:szCs w:val="32"/>
        </w:rPr>
        <w:t>鉴定的课题，由考试院统一寄发结题证书。</w:t>
      </w:r>
    </w:p>
    <w:p w14:paraId="0D84A259">
      <w:pPr>
        <w:spacing w:before="312" w:beforeLines="100"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六</w:t>
      </w:r>
      <w:r>
        <w:rPr>
          <w:rFonts w:ascii="Times New Roman" w:hAnsi="Times New Roman" w:eastAsia="黑体" w:cs="Times New Roman"/>
          <w:sz w:val="32"/>
          <w:szCs w:val="32"/>
        </w:rPr>
        <w:t>章 经费管理</w:t>
      </w:r>
    </w:p>
    <w:p w14:paraId="5FC53B7A">
      <w:pPr>
        <w:spacing w:line="600" w:lineRule="exact"/>
        <w:ind w:firstLine="640" w:firstLineChars="200"/>
        <w:rPr>
          <w:rFonts w:ascii="Times New Roman" w:hAnsi="Times New Roman" w:eastAsia="仿宋_GB2312" w:cs="Times New Roman"/>
          <w:b/>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三十一</w:t>
      </w:r>
      <w:r>
        <w:rPr>
          <w:rFonts w:ascii="Times New Roman" w:hAnsi="Times New Roman" w:eastAsia="黑体" w:cs="Times New Roman"/>
          <w:sz w:val="32"/>
          <w:szCs w:val="32"/>
        </w:rPr>
        <w:t>条</w:t>
      </w:r>
      <w:r>
        <w:rPr>
          <w:rFonts w:ascii="Times New Roman" w:hAnsi="Times New Roman" w:eastAsia="仿宋_GB2312" w:cs="Times New Roman"/>
          <w:b/>
          <w:sz w:val="32"/>
          <w:szCs w:val="32"/>
        </w:rPr>
        <w:t xml:space="preserve"> </w:t>
      </w:r>
      <w:r>
        <w:rPr>
          <w:rFonts w:hint="eastAsia" w:ascii="Times New Roman" w:hAnsi="Times New Roman" w:eastAsia="仿宋_GB2312" w:cs="Times New Roman"/>
          <w:sz w:val="32"/>
          <w:szCs w:val="32"/>
        </w:rPr>
        <w:t>课题负责人申报课题时，</w:t>
      </w:r>
      <w:r>
        <w:rPr>
          <w:rFonts w:ascii="Times New Roman" w:hAnsi="Times New Roman" w:eastAsia="仿宋_GB2312" w:cs="Times New Roman"/>
          <w:sz w:val="32"/>
          <w:szCs w:val="32"/>
        </w:rPr>
        <w:t>应参考资助额度编制</w:t>
      </w:r>
      <w:r>
        <w:rPr>
          <w:rFonts w:hint="eastAsia" w:ascii="Times New Roman" w:hAnsi="Times New Roman" w:eastAsia="仿宋_GB2312" w:cs="Times New Roman"/>
          <w:sz w:val="32"/>
          <w:szCs w:val="32"/>
        </w:rPr>
        <w:t>经费</w:t>
      </w:r>
      <w:r>
        <w:rPr>
          <w:rFonts w:ascii="Times New Roman" w:hAnsi="Times New Roman" w:eastAsia="仿宋_GB2312" w:cs="Times New Roman"/>
          <w:sz w:val="32"/>
          <w:szCs w:val="32"/>
        </w:rPr>
        <w:t>预算；获批立项后，</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按批准的资助金额调整开支计划。</w:t>
      </w:r>
    </w:p>
    <w:p w14:paraId="0817827A">
      <w:pPr>
        <w:spacing w:line="600" w:lineRule="exact"/>
        <w:ind w:firstLine="640" w:firstLineChars="200"/>
        <w:rPr>
          <w:rFonts w:ascii="Times New Roman" w:hAnsi="Times New Roman" w:eastAsia="仿宋_GB2312" w:cs="Times New Roman"/>
          <w:b/>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三十二</w:t>
      </w:r>
      <w:r>
        <w:rPr>
          <w:rFonts w:ascii="Times New Roman" w:hAnsi="Times New Roman" w:eastAsia="黑体" w:cs="Times New Roman"/>
          <w:sz w:val="32"/>
          <w:szCs w:val="32"/>
        </w:rPr>
        <w:t xml:space="preserve">条 </w:t>
      </w:r>
      <w:r>
        <w:rPr>
          <w:rFonts w:ascii="Times New Roman" w:hAnsi="Times New Roman" w:eastAsia="仿宋_GB2312" w:cs="Times New Roman"/>
          <w:sz w:val="32"/>
          <w:szCs w:val="32"/>
        </w:rPr>
        <w:t>课题资助经费一次核定、分期</w:t>
      </w:r>
      <w:r>
        <w:rPr>
          <w:rFonts w:hint="eastAsia" w:ascii="Times New Roman" w:hAnsi="Times New Roman" w:eastAsia="仿宋_GB2312" w:cs="Times New Roman"/>
          <w:sz w:val="32"/>
          <w:szCs w:val="32"/>
        </w:rPr>
        <w:t>划拨</w:t>
      </w:r>
      <w:r>
        <w:rPr>
          <w:rFonts w:ascii="Times New Roman" w:hAnsi="Times New Roman" w:eastAsia="仿宋_GB2312" w:cs="Times New Roman"/>
          <w:sz w:val="32"/>
          <w:szCs w:val="32"/>
        </w:rPr>
        <w:t>、单独核算、专款专用。</w:t>
      </w:r>
      <w:r>
        <w:rPr>
          <w:rFonts w:hint="eastAsia" w:ascii="Times New Roman" w:hAnsi="Times New Roman" w:eastAsia="仿宋_GB2312" w:cs="Times New Roman"/>
          <w:sz w:val="32"/>
          <w:szCs w:val="32"/>
        </w:rPr>
        <w:t>课题负责人可根据课题研究的实际需要和所在单位科研政策，申请课题配套经费</w:t>
      </w:r>
      <w:r>
        <w:rPr>
          <w:rFonts w:ascii="Times New Roman" w:hAnsi="Times New Roman" w:eastAsia="仿宋_GB2312" w:cs="Times New Roman"/>
          <w:sz w:val="32"/>
          <w:szCs w:val="32"/>
        </w:rPr>
        <w:t>。</w:t>
      </w:r>
    </w:p>
    <w:p w14:paraId="469136D7">
      <w:pPr>
        <w:spacing w:line="600" w:lineRule="exact"/>
        <w:ind w:firstLine="707" w:firstLineChars="221"/>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 xml:space="preserve">三十三条 </w:t>
      </w:r>
      <w:r>
        <w:rPr>
          <w:rFonts w:ascii="Times New Roman" w:hAnsi="Times New Roman" w:eastAsia="仿宋_GB2312" w:cs="Times New Roman"/>
          <w:sz w:val="32"/>
          <w:szCs w:val="32"/>
        </w:rPr>
        <w:t>经批准立项的课题，负责人为考试院工作人员的，由考试院财经部门按照规定进行专项核算和管理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负责人为其他单位的，</w:t>
      </w:r>
      <w:r>
        <w:rPr>
          <w:rFonts w:hint="eastAsia" w:ascii="Times New Roman" w:hAnsi="Times New Roman" w:eastAsia="仿宋_GB2312" w:cs="Times New Roman"/>
          <w:sz w:val="32"/>
          <w:szCs w:val="32"/>
        </w:rPr>
        <w:t>课题立项后</w:t>
      </w:r>
      <w:r>
        <w:rPr>
          <w:rFonts w:ascii="Times New Roman" w:hAnsi="Times New Roman" w:eastAsia="仿宋_GB2312" w:cs="Times New Roman"/>
          <w:sz w:val="32"/>
          <w:szCs w:val="32"/>
        </w:rPr>
        <w:t>分批</w:t>
      </w:r>
      <w:r>
        <w:rPr>
          <w:rFonts w:hint="eastAsia" w:ascii="Times New Roman" w:hAnsi="Times New Roman" w:eastAsia="仿宋_GB2312" w:cs="Times New Roman"/>
          <w:sz w:val="32"/>
          <w:szCs w:val="32"/>
        </w:rPr>
        <w:t>划拨</w:t>
      </w:r>
      <w:r>
        <w:rPr>
          <w:rFonts w:ascii="Times New Roman" w:hAnsi="Times New Roman" w:eastAsia="仿宋_GB2312" w:cs="Times New Roman"/>
          <w:sz w:val="32"/>
          <w:szCs w:val="32"/>
        </w:rPr>
        <w:t>经费</w:t>
      </w:r>
      <w:r>
        <w:rPr>
          <w:rFonts w:hint="eastAsia" w:ascii="Times New Roman" w:hAnsi="Times New Roman" w:eastAsia="仿宋_GB2312" w:cs="Times New Roman"/>
          <w:sz w:val="32"/>
          <w:szCs w:val="32"/>
        </w:rPr>
        <w:t>。</w:t>
      </w:r>
    </w:p>
    <w:p w14:paraId="4CE9C3E9">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三十四</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课题负责人是课题经费使用的直接</w:t>
      </w:r>
      <w:r>
        <w:rPr>
          <w:rFonts w:hint="eastAsia" w:ascii="Times New Roman" w:hAnsi="Times New Roman" w:eastAsia="仿宋_GB2312" w:cs="Times New Roman"/>
          <w:sz w:val="32"/>
          <w:szCs w:val="32"/>
        </w:rPr>
        <w:t>责任</w:t>
      </w:r>
      <w:r>
        <w:rPr>
          <w:rFonts w:ascii="Times New Roman" w:hAnsi="Times New Roman" w:eastAsia="仿宋_GB2312" w:cs="Times New Roman"/>
          <w:sz w:val="32"/>
          <w:szCs w:val="32"/>
        </w:rPr>
        <w:t>人，应严格按照预算核定的用途、范围和开支标准使用课题经费，</w:t>
      </w:r>
      <w:r>
        <w:rPr>
          <w:rFonts w:hint="eastAsia" w:ascii="Times New Roman" w:hAnsi="Times New Roman" w:eastAsia="仿宋_GB2312" w:cs="Times New Roman"/>
          <w:sz w:val="32"/>
          <w:szCs w:val="32"/>
        </w:rPr>
        <w:t>并对</w:t>
      </w:r>
      <w:r>
        <w:rPr>
          <w:rFonts w:ascii="Times New Roman" w:hAnsi="Times New Roman" w:eastAsia="仿宋_GB2312" w:cs="Times New Roman"/>
          <w:sz w:val="32"/>
          <w:szCs w:val="32"/>
        </w:rPr>
        <w:t>经费使用的合规性、合理性、真实性和相关性负责。</w:t>
      </w:r>
    </w:p>
    <w:p w14:paraId="30EEAA5B">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三十五</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hint="eastAsia" w:ascii="仿宋" w:hAnsi="仿宋" w:eastAsia="仿宋" w:cs="Times New Roman"/>
          <w:sz w:val="32"/>
          <w:szCs w:val="32"/>
        </w:rPr>
        <w:t>课题负责人所在单位应严格执行国家有关科研资金支出管理制度，自觉接受有关部门的监督检查</w:t>
      </w:r>
      <w:r>
        <w:rPr>
          <w:rFonts w:ascii="Times New Roman" w:hAnsi="Times New Roman" w:eastAsia="仿宋_GB2312" w:cs="Times New Roman"/>
          <w:sz w:val="32"/>
          <w:szCs w:val="32"/>
        </w:rPr>
        <w:t>。</w:t>
      </w:r>
    </w:p>
    <w:p w14:paraId="5F9AEC78">
      <w:pPr>
        <w:spacing w:line="600" w:lineRule="exact"/>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    </w:t>
      </w: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三十六</w:t>
      </w:r>
      <w:r>
        <w:rPr>
          <w:rFonts w:ascii="Times New Roman" w:hAnsi="Times New Roman" w:eastAsia="黑体" w:cs="Times New Roman"/>
          <w:sz w:val="32"/>
          <w:szCs w:val="32"/>
        </w:rPr>
        <w:t>条</w:t>
      </w:r>
      <w:r>
        <w:rPr>
          <w:rFonts w:hint="eastAsia" w:ascii="Times New Roman" w:hAnsi="Times New Roman" w:eastAsia="仿宋_GB2312" w:cs="Times New Roman"/>
          <w:sz w:val="32"/>
          <w:szCs w:val="32"/>
        </w:rPr>
        <w:t xml:space="preserve"> 对于因故被撤销的课题，视情节轻重分别作出退回结余资金、退回已拨资金处理。</w:t>
      </w:r>
      <w:r>
        <w:rPr>
          <w:rFonts w:ascii="Times New Roman" w:hAnsi="Times New Roman" w:eastAsia="仿宋_GB2312" w:cs="Times New Roman"/>
          <w:sz w:val="32"/>
          <w:szCs w:val="32"/>
        </w:rPr>
        <w:t>课题负责人所在单位应在接到通知后</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0日内将资金按原渠道退回</w:t>
      </w:r>
      <w:r>
        <w:rPr>
          <w:rFonts w:hint="eastAsia" w:ascii="Times New Roman" w:hAnsi="Times New Roman" w:eastAsia="仿宋_GB2312" w:cs="Times New Roman"/>
          <w:sz w:val="32"/>
          <w:szCs w:val="32"/>
        </w:rPr>
        <w:t>考试院</w:t>
      </w:r>
      <w:r>
        <w:rPr>
          <w:rFonts w:ascii="Times New Roman" w:hAnsi="Times New Roman" w:eastAsia="仿宋_GB2312" w:cs="Times New Roman"/>
          <w:sz w:val="32"/>
          <w:szCs w:val="32"/>
        </w:rPr>
        <w:t>。</w:t>
      </w:r>
    </w:p>
    <w:p w14:paraId="23DC84D6">
      <w:pPr>
        <w:spacing w:before="312" w:beforeLines="100" w:line="600" w:lineRule="exact"/>
        <w:ind w:firstLine="420"/>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章 成果宣传、推广和奖励</w:t>
      </w:r>
    </w:p>
    <w:p w14:paraId="5BEEBAD3">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三十七</w:t>
      </w:r>
      <w:r>
        <w:rPr>
          <w:rFonts w:ascii="Times New Roman" w:hAnsi="Times New Roman" w:eastAsia="黑体" w:cs="Times New Roman"/>
          <w:sz w:val="32"/>
          <w:szCs w:val="32"/>
        </w:rPr>
        <w:t>条</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rPr>
        <w:t>考试院对规划课题成果享有优先使用权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对具有重要决策参考价值和实践指导意义的成果及时摘报有关部门</w:t>
      </w:r>
      <w:r>
        <w:rPr>
          <w:rFonts w:hint="eastAsia" w:ascii="Times New Roman" w:hAnsi="Times New Roman" w:eastAsia="仿宋_GB2312" w:cs="Times New Roman"/>
          <w:sz w:val="32"/>
          <w:szCs w:val="32"/>
        </w:rPr>
        <w:t>。</w:t>
      </w:r>
    </w:p>
    <w:p w14:paraId="18D44A46">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第三十八条</w:t>
      </w:r>
      <w:r>
        <w:rPr>
          <w:rFonts w:hint="eastAsia" w:ascii="Times New Roman" w:hAnsi="Times New Roman" w:eastAsia="仿宋_GB2312" w:cs="Times New Roman"/>
          <w:sz w:val="32"/>
          <w:szCs w:val="32"/>
        </w:rPr>
        <w:t xml:space="preserve"> 考试院通过</w:t>
      </w:r>
      <w:r>
        <w:rPr>
          <w:rFonts w:ascii="Times New Roman" w:hAnsi="Times New Roman" w:eastAsia="仿宋_GB2312" w:cs="Times New Roman"/>
          <w:sz w:val="32"/>
          <w:szCs w:val="32"/>
        </w:rPr>
        <w:t>建立稳定的成果宣传渠道（如成果报告会、学术研讨会、报刊、网络），积极宣传、推广规划课题优秀研究成果，促进课题成果应用于考试实践。</w:t>
      </w:r>
    </w:p>
    <w:p w14:paraId="02EF1EF0">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三十九</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hint="eastAsia" w:ascii="仿宋" w:hAnsi="仿宋" w:eastAsia="仿宋" w:cs="Times New Roman"/>
          <w:sz w:val="32"/>
          <w:szCs w:val="32"/>
        </w:rPr>
        <w:t>规划课题实行成果奖惩制度。对成果鉴定为优秀的</w:t>
      </w:r>
      <w:r>
        <w:rPr>
          <w:rFonts w:ascii="Times New Roman" w:hAnsi="Times New Roman" w:eastAsia="仿宋_GB2312" w:cs="Times New Roman"/>
          <w:sz w:val="32"/>
          <w:szCs w:val="32"/>
        </w:rPr>
        <w:t>课题负责人，在后续课题申报中，给予倾斜政策，同等条件下优先立项；对</w:t>
      </w:r>
      <w:r>
        <w:rPr>
          <w:rFonts w:hint="eastAsia" w:ascii="Times New Roman" w:hAnsi="Times New Roman" w:eastAsia="仿宋_GB2312" w:cs="Times New Roman"/>
          <w:sz w:val="32"/>
          <w:szCs w:val="32"/>
        </w:rPr>
        <w:t>课题被撤销或者</w:t>
      </w:r>
      <w:r>
        <w:rPr>
          <w:rFonts w:ascii="Times New Roman" w:hAnsi="Times New Roman" w:eastAsia="仿宋_GB2312" w:cs="Times New Roman"/>
          <w:sz w:val="32"/>
          <w:szCs w:val="32"/>
        </w:rPr>
        <w:t>成果鉴定不合格的课题负责人，5</w:t>
      </w:r>
      <w:r>
        <w:rPr>
          <w:rFonts w:hint="eastAsia" w:ascii="Times New Roman" w:hAnsi="Times New Roman" w:eastAsia="仿宋_GB2312" w:cs="Times New Roman"/>
          <w:sz w:val="32"/>
          <w:szCs w:val="32"/>
        </w:rPr>
        <w:t>年内不得申</w:t>
      </w:r>
      <w:r>
        <w:rPr>
          <w:rFonts w:ascii="Times New Roman" w:hAnsi="Times New Roman" w:eastAsia="仿宋_GB2312" w:cs="Times New Roman"/>
          <w:sz w:val="32"/>
          <w:szCs w:val="32"/>
        </w:rPr>
        <w:t>报</w:t>
      </w:r>
      <w:r>
        <w:rPr>
          <w:rFonts w:hint="eastAsia" w:ascii="Times New Roman" w:hAnsi="Times New Roman" w:eastAsia="仿宋_GB2312" w:cs="Times New Roman"/>
          <w:sz w:val="32"/>
          <w:szCs w:val="32"/>
        </w:rPr>
        <w:t>或参与申</w:t>
      </w:r>
      <w:r>
        <w:rPr>
          <w:rFonts w:ascii="Times New Roman" w:hAnsi="Times New Roman" w:eastAsia="仿宋_GB2312" w:cs="Times New Roman"/>
          <w:sz w:val="32"/>
          <w:szCs w:val="32"/>
        </w:rPr>
        <w:t>报</w:t>
      </w:r>
      <w:r>
        <w:rPr>
          <w:rFonts w:hint="eastAsia" w:ascii="Times New Roman" w:hAnsi="Times New Roman" w:eastAsia="仿宋_GB2312" w:cs="Times New Roman"/>
          <w:sz w:val="32"/>
          <w:szCs w:val="32"/>
        </w:rPr>
        <w:t>规划课题。</w:t>
      </w:r>
    </w:p>
    <w:p w14:paraId="404BC4E7">
      <w:pPr>
        <w:spacing w:before="312" w:beforeLines="100" w:line="600" w:lineRule="exact"/>
        <w:ind w:firstLine="640" w:firstLineChars="200"/>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 xml:space="preserve">第八章 </w:t>
      </w:r>
      <w:r>
        <w:rPr>
          <w:rFonts w:ascii="Times New Roman" w:hAnsi="Times New Roman" w:eastAsia="黑体" w:cs="Times New Roman"/>
          <w:sz w:val="32"/>
          <w:szCs w:val="32"/>
        </w:rPr>
        <w:t>附则</w:t>
      </w:r>
    </w:p>
    <w:p w14:paraId="534C72FE">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四十</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本办法的解释权和修改权属考试院。</w:t>
      </w:r>
    </w:p>
    <w:p w14:paraId="48EE6A4B">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w:t>
      </w:r>
      <w:r>
        <w:rPr>
          <w:rFonts w:hint="eastAsia" w:ascii="Times New Roman" w:hAnsi="Times New Roman" w:eastAsia="黑体" w:cs="Times New Roman"/>
          <w:sz w:val="32"/>
          <w:szCs w:val="32"/>
        </w:rPr>
        <w:t>一</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hint="eastAsia" w:ascii="仿宋" w:hAnsi="仿宋" w:eastAsia="仿宋" w:cs="Times New Roman"/>
          <w:sz w:val="32"/>
          <w:szCs w:val="32"/>
        </w:rPr>
        <w:t>本办法</w:t>
      </w:r>
      <w:r>
        <w:rPr>
          <w:rFonts w:ascii="Times New Roman" w:hAnsi="Times New Roman" w:eastAsia="仿宋_GB2312" w:cs="Times New Roman"/>
          <w:sz w:val="32"/>
          <w:szCs w:val="32"/>
        </w:rPr>
        <w:t>自公布之日起</w:t>
      </w:r>
      <w:r>
        <w:rPr>
          <w:rFonts w:hint="eastAsia" w:ascii="Times New Roman" w:hAnsi="Times New Roman" w:eastAsia="仿宋_GB2312" w:cs="Times New Roman"/>
          <w:sz w:val="32"/>
          <w:szCs w:val="32"/>
        </w:rPr>
        <w:t>施行</w:t>
      </w:r>
      <w:r>
        <w:rPr>
          <w:rFonts w:ascii="Times New Roman" w:hAnsi="Times New Roman" w:eastAsia="仿宋_GB2312" w:cs="Times New Roman"/>
          <w:sz w:val="32"/>
          <w:szCs w:val="32"/>
        </w:rPr>
        <w:t>。</w:t>
      </w:r>
    </w:p>
    <w:p w14:paraId="4626DEA9">
      <w:pPr>
        <w:widowControl/>
        <w:spacing w:line="600" w:lineRule="exact"/>
        <w:jc w:val="left"/>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wiss"/>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FhNjUxYmViZWIwNDRjNjI3ZmZmMWNmZmU5MDMwMTMifQ=="/>
  </w:docVars>
  <w:rsids>
    <w:rsidRoot w:val="00441F69"/>
    <w:rsid w:val="00001AC3"/>
    <w:rsid w:val="00004ADE"/>
    <w:rsid w:val="00005324"/>
    <w:rsid w:val="00005CF1"/>
    <w:rsid w:val="000133E8"/>
    <w:rsid w:val="00035D8A"/>
    <w:rsid w:val="00037DB2"/>
    <w:rsid w:val="00046D1F"/>
    <w:rsid w:val="0005503C"/>
    <w:rsid w:val="00055F0C"/>
    <w:rsid w:val="0005778F"/>
    <w:rsid w:val="000840FF"/>
    <w:rsid w:val="000A39BE"/>
    <w:rsid w:val="000A39E5"/>
    <w:rsid w:val="000A572A"/>
    <w:rsid w:val="000B59FC"/>
    <w:rsid w:val="000C2064"/>
    <w:rsid w:val="000C46C8"/>
    <w:rsid w:val="000C69C9"/>
    <w:rsid w:val="000D12D2"/>
    <w:rsid w:val="000E425E"/>
    <w:rsid w:val="000E4586"/>
    <w:rsid w:val="000E6F36"/>
    <w:rsid w:val="000F0322"/>
    <w:rsid w:val="000F4A62"/>
    <w:rsid w:val="000F652A"/>
    <w:rsid w:val="0010146A"/>
    <w:rsid w:val="0010629E"/>
    <w:rsid w:val="00113B54"/>
    <w:rsid w:val="00114282"/>
    <w:rsid w:val="00144C84"/>
    <w:rsid w:val="00145C34"/>
    <w:rsid w:val="001549C3"/>
    <w:rsid w:val="00162506"/>
    <w:rsid w:val="00165B9F"/>
    <w:rsid w:val="001705E1"/>
    <w:rsid w:val="00177557"/>
    <w:rsid w:val="00183D2B"/>
    <w:rsid w:val="00184ADB"/>
    <w:rsid w:val="00184F1D"/>
    <w:rsid w:val="00185DE5"/>
    <w:rsid w:val="00190132"/>
    <w:rsid w:val="00196D53"/>
    <w:rsid w:val="001A24A4"/>
    <w:rsid w:val="001A5826"/>
    <w:rsid w:val="001B51B7"/>
    <w:rsid w:val="001B717A"/>
    <w:rsid w:val="001C1331"/>
    <w:rsid w:val="001C2A0C"/>
    <w:rsid w:val="001C335D"/>
    <w:rsid w:val="001C77F3"/>
    <w:rsid w:val="001D2390"/>
    <w:rsid w:val="001D3EF9"/>
    <w:rsid w:val="001E06B1"/>
    <w:rsid w:val="001F7BD3"/>
    <w:rsid w:val="00204B87"/>
    <w:rsid w:val="00213C39"/>
    <w:rsid w:val="00215100"/>
    <w:rsid w:val="00231FE1"/>
    <w:rsid w:val="00233FDD"/>
    <w:rsid w:val="00240268"/>
    <w:rsid w:val="002470AD"/>
    <w:rsid w:val="00272371"/>
    <w:rsid w:val="00272C12"/>
    <w:rsid w:val="00274E22"/>
    <w:rsid w:val="0028260C"/>
    <w:rsid w:val="00282A67"/>
    <w:rsid w:val="00283AB5"/>
    <w:rsid w:val="00293726"/>
    <w:rsid w:val="002A2ADA"/>
    <w:rsid w:val="002B040E"/>
    <w:rsid w:val="002B79A6"/>
    <w:rsid w:val="002C1B5A"/>
    <w:rsid w:val="002C7ED2"/>
    <w:rsid w:val="002F0475"/>
    <w:rsid w:val="002F36A1"/>
    <w:rsid w:val="003000AE"/>
    <w:rsid w:val="003022C2"/>
    <w:rsid w:val="00305562"/>
    <w:rsid w:val="0030668A"/>
    <w:rsid w:val="00310012"/>
    <w:rsid w:val="003118C1"/>
    <w:rsid w:val="00312E43"/>
    <w:rsid w:val="00324268"/>
    <w:rsid w:val="003371FE"/>
    <w:rsid w:val="00337947"/>
    <w:rsid w:val="00337AD9"/>
    <w:rsid w:val="00341D66"/>
    <w:rsid w:val="003579EC"/>
    <w:rsid w:val="00362AB0"/>
    <w:rsid w:val="00363AF8"/>
    <w:rsid w:val="003662E3"/>
    <w:rsid w:val="00371D74"/>
    <w:rsid w:val="00372AA6"/>
    <w:rsid w:val="003850F0"/>
    <w:rsid w:val="0039559B"/>
    <w:rsid w:val="003B058D"/>
    <w:rsid w:val="003C0A51"/>
    <w:rsid w:val="003C118E"/>
    <w:rsid w:val="003E2A73"/>
    <w:rsid w:val="003E7766"/>
    <w:rsid w:val="003F3E22"/>
    <w:rsid w:val="003F5E9B"/>
    <w:rsid w:val="004115DB"/>
    <w:rsid w:val="004142C9"/>
    <w:rsid w:val="00422BA8"/>
    <w:rsid w:val="00425A48"/>
    <w:rsid w:val="004311EA"/>
    <w:rsid w:val="0043772E"/>
    <w:rsid w:val="004414F4"/>
    <w:rsid w:val="00441F69"/>
    <w:rsid w:val="00444582"/>
    <w:rsid w:val="00444DC8"/>
    <w:rsid w:val="00445AA4"/>
    <w:rsid w:val="00460F29"/>
    <w:rsid w:val="0046727E"/>
    <w:rsid w:val="00472467"/>
    <w:rsid w:val="004755A2"/>
    <w:rsid w:val="0047679C"/>
    <w:rsid w:val="00476F81"/>
    <w:rsid w:val="004831C0"/>
    <w:rsid w:val="004834E4"/>
    <w:rsid w:val="00484152"/>
    <w:rsid w:val="00484228"/>
    <w:rsid w:val="00484BFF"/>
    <w:rsid w:val="004854F0"/>
    <w:rsid w:val="004868A7"/>
    <w:rsid w:val="00493F32"/>
    <w:rsid w:val="00496C15"/>
    <w:rsid w:val="004A0B28"/>
    <w:rsid w:val="004A2196"/>
    <w:rsid w:val="004A61EC"/>
    <w:rsid w:val="004A6843"/>
    <w:rsid w:val="004B597B"/>
    <w:rsid w:val="004C1F80"/>
    <w:rsid w:val="004C6264"/>
    <w:rsid w:val="004D6534"/>
    <w:rsid w:val="004E152D"/>
    <w:rsid w:val="004E3858"/>
    <w:rsid w:val="00512176"/>
    <w:rsid w:val="00513C4F"/>
    <w:rsid w:val="00522F69"/>
    <w:rsid w:val="005359C7"/>
    <w:rsid w:val="005377C8"/>
    <w:rsid w:val="00553B3A"/>
    <w:rsid w:val="00555113"/>
    <w:rsid w:val="00557764"/>
    <w:rsid w:val="00560EAD"/>
    <w:rsid w:val="00562C5A"/>
    <w:rsid w:val="005771F5"/>
    <w:rsid w:val="00582912"/>
    <w:rsid w:val="00582D08"/>
    <w:rsid w:val="005850EE"/>
    <w:rsid w:val="005866C5"/>
    <w:rsid w:val="005920DA"/>
    <w:rsid w:val="00594806"/>
    <w:rsid w:val="005979B0"/>
    <w:rsid w:val="005A25A2"/>
    <w:rsid w:val="005A49E0"/>
    <w:rsid w:val="005A4CA8"/>
    <w:rsid w:val="005B686A"/>
    <w:rsid w:val="005D1546"/>
    <w:rsid w:val="005E6CFD"/>
    <w:rsid w:val="006003EE"/>
    <w:rsid w:val="00605E1D"/>
    <w:rsid w:val="006062D8"/>
    <w:rsid w:val="00617B46"/>
    <w:rsid w:val="00624624"/>
    <w:rsid w:val="006267C7"/>
    <w:rsid w:val="00626AB4"/>
    <w:rsid w:val="00636EFD"/>
    <w:rsid w:val="00640093"/>
    <w:rsid w:val="00643CD0"/>
    <w:rsid w:val="00650CCF"/>
    <w:rsid w:val="00662E58"/>
    <w:rsid w:val="00664C3A"/>
    <w:rsid w:val="00664DB1"/>
    <w:rsid w:val="00677BED"/>
    <w:rsid w:val="006817C4"/>
    <w:rsid w:val="0068434A"/>
    <w:rsid w:val="006871FA"/>
    <w:rsid w:val="006A0234"/>
    <w:rsid w:val="006A48EE"/>
    <w:rsid w:val="006B64AE"/>
    <w:rsid w:val="006C448E"/>
    <w:rsid w:val="006C608D"/>
    <w:rsid w:val="006C667E"/>
    <w:rsid w:val="006D591C"/>
    <w:rsid w:val="006E2DE2"/>
    <w:rsid w:val="006E6AB0"/>
    <w:rsid w:val="00715E6D"/>
    <w:rsid w:val="0072143D"/>
    <w:rsid w:val="00726A9A"/>
    <w:rsid w:val="00743856"/>
    <w:rsid w:val="00770049"/>
    <w:rsid w:val="00776878"/>
    <w:rsid w:val="007866CC"/>
    <w:rsid w:val="0079559E"/>
    <w:rsid w:val="007A134A"/>
    <w:rsid w:val="007A37F5"/>
    <w:rsid w:val="007B00B7"/>
    <w:rsid w:val="007B7407"/>
    <w:rsid w:val="007C0C30"/>
    <w:rsid w:val="007D6592"/>
    <w:rsid w:val="007D78DB"/>
    <w:rsid w:val="007E14B1"/>
    <w:rsid w:val="007E1A8C"/>
    <w:rsid w:val="007E2BD3"/>
    <w:rsid w:val="007F0872"/>
    <w:rsid w:val="008070A7"/>
    <w:rsid w:val="008078D2"/>
    <w:rsid w:val="00807A11"/>
    <w:rsid w:val="00811BE9"/>
    <w:rsid w:val="00814F26"/>
    <w:rsid w:val="008248C5"/>
    <w:rsid w:val="00834309"/>
    <w:rsid w:val="0085561A"/>
    <w:rsid w:val="0086159A"/>
    <w:rsid w:val="008677DF"/>
    <w:rsid w:val="00874D9E"/>
    <w:rsid w:val="00880054"/>
    <w:rsid w:val="00882175"/>
    <w:rsid w:val="008844F1"/>
    <w:rsid w:val="008A0712"/>
    <w:rsid w:val="008B411E"/>
    <w:rsid w:val="008B46B7"/>
    <w:rsid w:val="008C16DA"/>
    <w:rsid w:val="008C6462"/>
    <w:rsid w:val="008D06F5"/>
    <w:rsid w:val="008D3C4B"/>
    <w:rsid w:val="008D4B84"/>
    <w:rsid w:val="008D7849"/>
    <w:rsid w:val="008F1BB3"/>
    <w:rsid w:val="008F2F3E"/>
    <w:rsid w:val="00901098"/>
    <w:rsid w:val="00904178"/>
    <w:rsid w:val="009057BE"/>
    <w:rsid w:val="00915008"/>
    <w:rsid w:val="00917709"/>
    <w:rsid w:val="00922FAE"/>
    <w:rsid w:val="00923FFA"/>
    <w:rsid w:val="00935FBE"/>
    <w:rsid w:val="009459C5"/>
    <w:rsid w:val="00945BEB"/>
    <w:rsid w:val="0096491B"/>
    <w:rsid w:val="0096766F"/>
    <w:rsid w:val="00996884"/>
    <w:rsid w:val="00997445"/>
    <w:rsid w:val="009A4CE2"/>
    <w:rsid w:val="009A62E3"/>
    <w:rsid w:val="009B1E75"/>
    <w:rsid w:val="009B7E83"/>
    <w:rsid w:val="009C428B"/>
    <w:rsid w:val="009C5FE2"/>
    <w:rsid w:val="009D22AF"/>
    <w:rsid w:val="009D56F1"/>
    <w:rsid w:val="009F0BD3"/>
    <w:rsid w:val="009F74E2"/>
    <w:rsid w:val="00A00831"/>
    <w:rsid w:val="00A211F7"/>
    <w:rsid w:val="00A25E4E"/>
    <w:rsid w:val="00A3061D"/>
    <w:rsid w:val="00A335BD"/>
    <w:rsid w:val="00A41768"/>
    <w:rsid w:val="00A43C97"/>
    <w:rsid w:val="00A47845"/>
    <w:rsid w:val="00A503F5"/>
    <w:rsid w:val="00A63A36"/>
    <w:rsid w:val="00A822A1"/>
    <w:rsid w:val="00A92934"/>
    <w:rsid w:val="00A9538F"/>
    <w:rsid w:val="00AB15F9"/>
    <w:rsid w:val="00AB262F"/>
    <w:rsid w:val="00AB386D"/>
    <w:rsid w:val="00AC41B3"/>
    <w:rsid w:val="00AC63BC"/>
    <w:rsid w:val="00AD3686"/>
    <w:rsid w:val="00AD4F99"/>
    <w:rsid w:val="00AE26C1"/>
    <w:rsid w:val="00AE64FC"/>
    <w:rsid w:val="00AE7014"/>
    <w:rsid w:val="00AF05D4"/>
    <w:rsid w:val="00B06B1F"/>
    <w:rsid w:val="00B0761C"/>
    <w:rsid w:val="00B10CF5"/>
    <w:rsid w:val="00B1214E"/>
    <w:rsid w:val="00B176DC"/>
    <w:rsid w:val="00B318F4"/>
    <w:rsid w:val="00B3325E"/>
    <w:rsid w:val="00B42426"/>
    <w:rsid w:val="00B4537E"/>
    <w:rsid w:val="00B51A2B"/>
    <w:rsid w:val="00B51B46"/>
    <w:rsid w:val="00B51C4B"/>
    <w:rsid w:val="00B5726E"/>
    <w:rsid w:val="00B62251"/>
    <w:rsid w:val="00B62A8A"/>
    <w:rsid w:val="00B63D09"/>
    <w:rsid w:val="00B67BD8"/>
    <w:rsid w:val="00B82C03"/>
    <w:rsid w:val="00B83B4C"/>
    <w:rsid w:val="00B85521"/>
    <w:rsid w:val="00B85FBA"/>
    <w:rsid w:val="00B93849"/>
    <w:rsid w:val="00BA3AA1"/>
    <w:rsid w:val="00BA3EFF"/>
    <w:rsid w:val="00BA694B"/>
    <w:rsid w:val="00BA7745"/>
    <w:rsid w:val="00BB12FE"/>
    <w:rsid w:val="00BB1EC5"/>
    <w:rsid w:val="00BB3278"/>
    <w:rsid w:val="00BB5E72"/>
    <w:rsid w:val="00BB6C7E"/>
    <w:rsid w:val="00BC481F"/>
    <w:rsid w:val="00BD2FEC"/>
    <w:rsid w:val="00BD410F"/>
    <w:rsid w:val="00BD49C4"/>
    <w:rsid w:val="00BE5A51"/>
    <w:rsid w:val="00BE6041"/>
    <w:rsid w:val="00BF0009"/>
    <w:rsid w:val="00BF22DB"/>
    <w:rsid w:val="00BF5AA1"/>
    <w:rsid w:val="00C21D8D"/>
    <w:rsid w:val="00C224F3"/>
    <w:rsid w:val="00C43B8E"/>
    <w:rsid w:val="00C43C11"/>
    <w:rsid w:val="00C57213"/>
    <w:rsid w:val="00C63CF0"/>
    <w:rsid w:val="00C64296"/>
    <w:rsid w:val="00C64DA8"/>
    <w:rsid w:val="00C65A4C"/>
    <w:rsid w:val="00C74A39"/>
    <w:rsid w:val="00C756D4"/>
    <w:rsid w:val="00C80597"/>
    <w:rsid w:val="00C8464D"/>
    <w:rsid w:val="00C93A94"/>
    <w:rsid w:val="00C975A4"/>
    <w:rsid w:val="00CA1845"/>
    <w:rsid w:val="00CA1F2C"/>
    <w:rsid w:val="00CA3955"/>
    <w:rsid w:val="00CA5280"/>
    <w:rsid w:val="00CA565C"/>
    <w:rsid w:val="00CD5C59"/>
    <w:rsid w:val="00CF3AD0"/>
    <w:rsid w:val="00CF4C82"/>
    <w:rsid w:val="00D00B69"/>
    <w:rsid w:val="00D01B9C"/>
    <w:rsid w:val="00D14042"/>
    <w:rsid w:val="00D148EA"/>
    <w:rsid w:val="00D17DCC"/>
    <w:rsid w:val="00D21DF6"/>
    <w:rsid w:val="00D369E9"/>
    <w:rsid w:val="00D42A37"/>
    <w:rsid w:val="00D66364"/>
    <w:rsid w:val="00D746FB"/>
    <w:rsid w:val="00D81DB4"/>
    <w:rsid w:val="00D916E3"/>
    <w:rsid w:val="00DA76F6"/>
    <w:rsid w:val="00DB508E"/>
    <w:rsid w:val="00DD210C"/>
    <w:rsid w:val="00DE0A91"/>
    <w:rsid w:val="00DE2502"/>
    <w:rsid w:val="00DF15A3"/>
    <w:rsid w:val="00E13444"/>
    <w:rsid w:val="00E14018"/>
    <w:rsid w:val="00E20282"/>
    <w:rsid w:val="00E27017"/>
    <w:rsid w:val="00E27D23"/>
    <w:rsid w:val="00E3151D"/>
    <w:rsid w:val="00E33395"/>
    <w:rsid w:val="00E33A91"/>
    <w:rsid w:val="00E35DE2"/>
    <w:rsid w:val="00E42E86"/>
    <w:rsid w:val="00E51A21"/>
    <w:rsid w:val="00E56051"/>
    <w:rsid w:val="00E677EC"/>
    <w:rsid w:val="00E93869"/>
    <w:rsid w:val="00E965FC"/>
    <w:rsid w:val="00E96F5D"/>
    <w:rsid w:val="00EB2782"/>
    <w:rsid w:val="00EB3BEA"/>
    <w:rsid w:val="00EB3FF9"/>
    <w:rsid w:val="00EC008B"/>
    <w:rsid w:val="00EC0957"/>
    <w:rsid w:val="00ED53FB"/>
    <w:rsid w:val="00ED6509"/>
    <w:rsid w:val="00EE7A74"/>
    <w:rsid w:val="00F33E7A"/>
    <w:rsid w:val="00F4164C"/>
    <w:rsid w:val="00F446AB"/>
    <w:rsid w:val="00F44EA0"/>
    <w:rsid w:val="00F524B1"/>
    <w:rsid w:val="00F532C0"/>
    <w:rsid w:val="00F54AB3"/>
    <w:rsid w:val="00F73538"/>
    <w:rsid w:val="00F76A7C"/>
    <w:rsid w:val="00F86AEF"/>
    <w:rsid w:val="00F931B8"/>
    <w:rsid w:val="00F932F3"/>
    <w:rsid w:val="00F93B25"/>
    <w:rsid w:val="00F96111"/>
    <w:rsid w:val="00FA0A6F"/>
    <w:rsid w:val="00FA56C9"/>
    <w:rsid w:val="00FB7DE1"/>
    <w:rsid w:val="00FC2F55"/>
    <w:rsid w:val="00FC6E17"/>
    <w:rsid w:val="00FF1E45"/>
    <w:rsid w:val="00FF3E7E"/>
    <w:rsid w:val="00FF4DB9"/>
    <w:rsid w:val="00FF5C25"/>
    <w:rsid w:val="124B0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2"/>
    <w:semiHidden/>
    <w:unhideWhenUsed/>
    <w:uiPriority w:val="99"/>
    <w:pPr>
      <w:ind w:left="100" w:leftChars="2500"/>
    </w:pPr>
  </w:style>
  <w:style w:type="paragraph" w:styleId="4">
    <w:name w:val="Balloon Text"/>
    <w:basedOn w:val="1"/>
    <w:link w:val="11"/>
    <w:semiHidden/>
    <w:unhideWhenUsed/>
    <w:qFormat/>
    <w:uiPriority w:val="99"/>
    <w:rPr>
      <w:sz w:val="18"/>
      <w:szCs w:val="18"/>
    </w:rPr>
  </w:style>
  <w:style w:type="paragraph" w:styleId="5">
    <w:name w:val="footer"/>
    <w:basedOn w:val="1"/>
    <w:link w:val="10"/>
    <w:unhideWhenUsed/>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uiPriority w:val="99"/>
    <w:rPr>
      <w:sz w:val="18"/>
      <w:szCs w:val="18"/>
    </w:rPr>
  </w:style>
  <w:style w:type="character" w:customStyle="1" w:styleId="10">
    <w:name w:val="页脚 Char"/>
    <w:basedOn w:val="8"/>
    <w:link w:val="5"/>
    <w:uiPriority w:val="99"/>
    <w:rPr>
      <w:sz w:val="18"/>
      <w:szCs w:val="18"/>
    </w:rPr>
  </w:style>
  <w:style w:type="character" w:customStyle="1" w:styleId="11">
    <w:name w:val="批注框文本 Char"/>
    <w:basedOn w:val="8"/>
    <w:link w:val="4"/>
    <w:semiHidden/>
    <w:uiPriority w:val="99"/>
    <w:rPr>
      <w:sz w:val="18"/>
      <w:szCs w:val="18"/>
    </w:rPr>
  </w:style>
  <w:style w:type="character" w:customStyle="1" w:styleId="12">
    <w:name w:val="日期 Char"/>
    <w:basedOn w:val="8"/>
    <w:link w:val="3"/>
    <w:semiHidden/>
    <w:qFormat/>
    <w:uiPriority w:val="99"/>
  </w:style>
  <w:style w:type="character" w:customStyle="1" w:styleId="13">
    <w:name w:val="标题 2 Char"/>
    <w:basedOn w:val="8"/>
    <w:link w:val="2"/>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E407-CB50-44D5-A25C-12939A7C9F41}">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9</Pages>
  <Words>3822</Words>
  <Characters>3839</Characters>
  <Lines>28</Lines>
  <Paragraphs>7</Paragraphs>
  <TotalTime>76</TotalTime>
  <ScaleCrop>false</ScaleCrop>
  <LinksUpToDate>false</LinksUpToDate>
  <CharactersWithSpaces>3899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2024-05-20T09:05:00Z</dcterms:created>
  <dc:creator>戴一飞</dc:creator>
  <cp:lastModifiedBy>世间皆妖孽</cp:lastModifiedBy>
  <cp:lastPrinted>2024-05-20T08:21:00Z</cp:lastPrinted>
  <dcterms:modified xsi:type="dcterms:W3CDTF">2024-06-21T07:25:17Z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75D914D5F1BE4F41B583BF04E1729401_12</vt:lpwstr>
  </property>
</Properties>
</file>