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0C906">
      <w:pPr>
        <w:ind w:firstLine="0" w:firstLineChars="0"/>
        <w:jc w:val="left"/>
        <w:rPr>
          <w:rFonts w:hint="default" w:eastAsia="仿宋_GB2312"/>
          <w:b w:val="0"/>
          <w:bCs w:val="0"/>
          <w:sz w:val="21"/>
          <w:szCs w:val="21"/>
          <w:lang w:val="en-US" w:eastAsia="zh-CN"/>
        </w:rPr>
      </w:pPr>
      <w:bookmarkStart w:id="0" w:name="_Hlk193874331"/>
      <w:r>
        <w:rPr>
          <w:rFonts w:hint="eastAsia"/>
          <w:b w:val="0"/>
          <w:bCs w:val="0"/>
          <w:sz w:val="21"/>
          <w:szCs w:val="21"/>
          <w:lang w:val="en-US" w:eastAsia="zh-CN"/>
        </w:rPr>
        <w:t>附件2：</w:t>
      </w:r>
      <w:bookmarkStart w:id="5" w:name="_GoBack"/>
      <w:bookmarkEnd w:id="5"/>
    </w:p>
    <w:p w14:paraId="7A7D4208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2025年全国教育科学规划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指南</w:t>
      </w:r>
    </w:p>
    <w:p w14:paraId="325B2012">
      <w:pPr>
        <w:rPr>
          <w:rFonts w:hint="eastAsia"/>
        </w:rPr>
      </w:pPr>
    </w:p>
    <w:p w14:paraId="0DEB0FDE">
      <w:pPr>
        <w:rPr>
          <w:rFonts w:hint="eastAsia" w:eastAsia="仿宋_GB2312"/>
          <w:color w:val="auto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和博士生项目。申报中国教育学建设研究系列重点项目必须从相应条目中选择，自拟选题不予受理；每个选题原则上只确立1个立项项目。除此之外的申报，均可参照重要方向自拟题目。</w:t>
      </w:r>
    </w:p>
    <w:p w14:paraId="721A5A63">
      <w:pPr>
        <w:spacing w:before="156" w:beforeLines="50" w:after="156" w:afterLines="50" w:line="60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中国教育学建设研究系列重点条目</w:t>
      </w:r>
    </w:p>
    <w:p w14:paraId="24E901F7">
      <w:pPr>
        <w:rPr>
          <w:rFonts w:hint="eastAsia"/>
        </w:rPr>
      </w:pPr>
      <w:bookmarkStart w:id="1" w:name="OLE_LINK1"/>
      <w:r>
        <w:rPr>
          <w:rFonts w:hint="eastAsia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t>习近平总书记关于教育的重要论述</w:t>
      </w:r>
      <w:r>
        <w:rPr>
          <w:rFonts w:hint="eastAsia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注重知识创新、理论创新、方法创新。该研究系列的成果至少要编写对应的教材，一题一教材。</w:t>
      </w:r>
    </w:p>
    <w:bookmarkEnd w:id="1"/>
    <w:p w14:paraId="0EA8F69D">
      <w:pPr>
        <w:rPr>
          <w:rFonts w:hint="eastAsia"/>
        </w:rPr>
      </w:pPr>
    </w:p>
    <w:p w14:paraId="12BDD8A1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2" w:name="OLE_LINK4"/>
      <w:r>
        <w:rPr>
          <w:rFonts w:hint="eastAsia" w:ascii="Times New Roman Regular" w:hAnsi="Times New Roman Regular" w:cs="Times New Roman Regular"/>
        </w:rPr>
        <w:t>马克思主义教育思想</w:t>
      </w:r>
      <w:bookmarkEnd w:id="2"/>
      <w:r>
        <w:rPr>
          <w:rFonts w:hint="eastAsia" w:ascii="Times New Roman Regular" w:hAnsi="Times New Roman Regular" w:cs="Times New Roman Regular"/>
        </w:rPr>
        <w:t>经典文献研究</w:t>
      </w:r>
    </w:p>
    <w:p w14:paraId="780A8F5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新时代教育思想研究</w:t>
      </w:r>
    </w:p>
    <w:p w14:paraId="7AA5CEF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中华文化教育传统研究</w:t>
      </w:r>
    </w:p>
    <w:p w14:paraId="24DD91B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3" w:name="OLE_LINK2"/>
      <w:r>
        <w:rPr>
          <w:rFonts w:hint="eastAsia" w:ascii="Times New Roman Regular" w:hAnsi="Times New Roman Regular" w:cs="Times New Roman Regular"/>
        </w:rPr>
        <w:t>思想政治教育学</w:t>
      </w:r>
      <w:bookmarkEnd w:id="3"/>
      <w:r>
        <w:rPr>
          <w:rFonts w:hint="eastAsia" w:ascii="Times New Roman Regular" w:hAnsi="Times New Roman Regular" w:cs="Times New Roman Regular"/>
        </w:rPr>
        <w:t>研究</w:t>
      </w:r>
    </w:p>
    <w:p w14:paraId="6CDD9693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教师教育学研究</w:t>
      </w:r>
    </w:p>
    <w:p w14:paraId="0BE67C2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教材学研究</w:t>
      </w:r>
    </w:p>
    <w:p w14:paraId="031C0FF0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教育治理现代化研究</w:t>
      </w:r>
    </w:p>
    <w:p w14:paraId="614D759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教育评价学研究</w:t>
      </w:r>
    </w:p>
    <w:p w14:paraId="0E952FA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4" w:name="OLE_LINK3"/>
      <w:r>
        <w:rPr>
          <w:rFonts w:hint="eastAsia" w:ascii="Times New Roman Regular" w:hAnsi="Times New Roman Regular" w:cs="Times New Roman Regular"/>
        </w:rPr>
        <w:t>人工智能教育学研究</w:t>
      </w:r>
    </w:p>
    <w:p w14:paraId="1E95ECCA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中国教育制度与标准研究</w:t>
      </w:r>
    </w:p>
    <w:p w14:paraId="4A16449C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区域国别教育</w:t>
      </w:r>
      <w:bookmarkEnd w:id="4"/>
      <w:r>
        <w:rPr>
          <w:rFonts w:hint="eastAsia" w:ascii="Times New Roman Regular" w:hAnsi="Times New Roman Regular" w:cs="Times New Roman Regular"/>
        </w:rPr>
        <w:t>研究</w:t>
      </w:r>
    </w:p>
    <w:p w14:paraId="7AC4DC1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宏观教育学研究</w:t>
      </w:r>
    </w:p>
    <w:p w14:paraId="7B1EB34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教育研究范式与方法研究</w:t>
      </w:r>
    </w:p>
    <w:p w14:paraId="72725EC0">
      <w:pPr>
        <w:pStyle w:val="6"/>
        <w:ind w:left="0"/>
        <w:rPr>
          <w:rFonts w:hint="eastAsia" w:ascii="黑体" w:hAnsi="黑体" w:eastAsia="黑体" w:cs="黑体"/>
        </w:rPr>
      </w:pPr>
    </w:p>
    <w:p w14:paraId="02C9DB2C">
      <w:pPr>
        <w:pStyle w:val="6"/>
        <w:ind w:left="0"/>
        <w:rPr>
          <w:rFonts w:hint="eastAsia"/>
        </w:rPr>
      </w:pPr>
      <w:r>
        <w:rPr>
          <w:rFonts w:hint="eastAsia" w:ascii="黑体" w:hAnsi="黑体" w:eastAsia="黑体" w:cs="黑体"/>
        </w:rPr>
        <w:t>重要方向</w:t>
      </w:r>
    </w:p>
    <w:bookmarkEnd w:id="0"/>
    <w:p w14:paraId="14E9E40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党对学校的全面领导具体化研究</w:t>
      </w:r>
    </w:p>
    <w:p w14:paraId="71A0F4B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党的创新理论体系化学理化研究</w:t>
      </w:r>
    </w:p>
    <w:p w14:paraId="709D877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思政课建设与党的创新理论武装同步推进研究</w:t>
      </w:r>
    </w:p>
    <w:p w14:paraId="3247422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实践育人和网络育人空间和阵地</w:t>
      </w:r>
      <w:r>
        <w:rPr>
          <w:rFonts w:hint="eastAsia" w:ascii="Times New Roman Regular" w:hAnsi="Times New Roman Regular" w:cs="Times New Roman Regular"/>
        </w:rPr>
        <w:t>研究</w:t>
      </w:r>
    </w:p>
    <w:p w14:paraId="10237E86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五育并举（融合）研究</w:t>
      </w:r>
    </w:p>
    <w:p w14:paraId="11EAE03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大中小幼铸牢中华民族共同体意识教育研究</w:t>
      </w:r>
    </w:p>
    <w:p w14:paraId="6675727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大中小学思想政治教育一体化研究</w:t>
      </w:r>
    </w:p>
    <w:p w14:paraId="5412056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学校家庭社会</w:t>
      </w:r>
      <w:r>
        <w:rPr>
          <w:rFonts w:hint="eastAsia" w:ascii="Times New Roman Regular" w:hAnsi="Times New Roman Regular" w:cs="Times New Roman Regular"/>
        </w:rPr>
        <w:t>协同</w:t>
      </w:r>
      <w:r>
        <w:rPr>
          <w:rFonts w:ascii="Times New Roman Regular" w:hAnsi="Times New Roman Regular" w:cs="Times New Roman Regular"/>
        </w:rPr>
        <w:t>育人机制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78525AA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健康学校建设研究</w:t>
      </w:r>
    </w:p>
    <w:p w14:paraId="156D2B52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学校体育高质量发展研究</w:t>
      </w:r>
    </w:p>
    <w:p w14:paraId="6136E08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思政引领力指数构建研究</w:t>
      </w:r>
    </w:p>
    <w:p w14:paraId="5912781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培根铸魂、启智增慧的高质量教材</w:t>
      </w:r>
      <w:r>
        <w:rPr>
          <w:rFonts w:hint="eastAsia" w:ascii="Times New Roman Regular" w:hAnsi="Times New Roman Regular" w:cs="Times New Roman Regular"/>
        </w:rPr>
        <w:t>研究</w:t>
      </w:r>
    </w:p>
    <w:p w14:paraId="52B0D35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基础教育资源调配</w:t>
      </w:r>
      <w:r>
        <w:rPr>
          <w:rFonts w:hint="eastAsia" w:ascii="Times New Roman Regular" w:hAnsi="Times New Roman Regular" w:cs="Times New Roman Regular"/>
        </w:rPr>
        <w:t>改革研究</w:t>
      </w:r>
    </w:p>
    <w:p w14:paraId="518461C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基础教育条件保障改革研究</w:t>
      </w:r>
    </w:p>
    <w:p w14:paraId="52FD044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“市县结合”的基础教育管理体制研究</w:t>
      </w:r>
    </w:p>
    <w:p w14:paraId="234A9EF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中考改革研究</w:t>
      </w:r>
    </w:p>
    <w:p w14:paraId="33E1278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高中阶段分类发展研究</w:t>
      </w:r>
    </w:p>
    <w:p w14:paraId="2ECC06B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小班化教学改革研究</w:t>
      </w:r>
    </w:p>
    <w:p w14:paraId="6E0F252E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STEM教育改革研究</w:t>
      </w:r>
    </w:p>
    <w:p w14:paraId="5F3931F1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高等学校分类管理、分类评价机制研究</w:t>
      </w:r>
    </w:p>
    <w:p w14:paraId="655E6BB3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地方高校应用型转型研究</w:t>
      </w:r>
    </w:p>
    <w:p w14:paraId="5C460531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中西部高等教育发展研究</w:t>
      </w:r>
    </w:p>
    <w:p w14:paraId="72159C68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战略关键领域拔尖创新人才培养模式改革研究</w:t>
      </w:r>
    </w:p>
    <w:p w14:paraId="26B2CD25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学科专业设置调整优化改革研究</w:t>
      </w:r>
    </w:p>
    <w:p w14:paraId="51F994C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高校科技成果转化效能</w:t>
      </w:r>
      <w:r>
        <w:rPr>
          <w:rFonts w:hint="eastAsia" w:ascii="Times New Roman Regular" w:hAnsi="Times New Roman Regular" w:cs="Times New Roman Regular"/>
        </w:rPr>
        <w:t>研究</w:t>
      </w:r>
    </w:p>
    <w:p w14:paraId="6ECDFE0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高等研究院</w:t>
      </w:r>
      <w:r>
        <w:rPr>
          <w:rFonts w:hint="eastAsia" w:ascii="Times New Roman Regular" w:hAnsi="Times New Roman Regular" w:cs="Times New Roman Regular"/>
        </w:rPr>
        <w:t>研究</w:t>
      </w:r>
    </w:p>
    <w:p w14:paraId="6F97E51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职业教育</w:t>
      </w:r>
      <w:r>
        <w:rPr>
          <w:rFonts w:ascii="Times New Roman Regular" w:hAnsi="Times New Roman Regular" w:cs="Times New Roman Regular"/>
        </w:rPr>
        <w:t>多元办学、产教融合新形态</w:t>
      </w:r>
      <w:r>
        <w:rPr>
          <w:rFonts w:hint="eastAsia" w:ascii="Times New Roman Regular" w:hAnsi="Times New Roman Regular" w:cs="Times New Roman Regular"/>
        </w:rPr>
        <w:t>研究</w:t>
      </w:r>
    </w:p>
    <w:p w14:paraId="031375B7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职普融通</w:t>
      </w:r>
      <w:r>
        <w:rPr>
          <w:rFonts w:hint="eastAsia" w:ascii="Times New Roman Regular" w:hAnsi="Times New Roman Regular" w:cs="Times New Roman Regular"/>
        </w:rPr>
        <w:t>研究</w:t>
      </w:r>
    </w:p>
    <w:p w14:paraId="0FD78C9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职业院校贯通培养研究</w:t>
      </w:r>
    </w:p>
    <w:p w14:paraId="443B5D09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高技能集群培养研究</w:t>
      </w:r>
    </w:p>
    <w:p w14:paraId="617A904F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终身学习公共服务</w:t>
      </w:r>
      <w:r>
        <w:rPr>
          <w:rFonts w:hint="eastAsia" w:ascii="Times New Roman Regular" w:hAnsi="Times New Roman Regular" w:cs="Times New Roman Regular"/>
        </w:rPr>
        <w:t>研究</w:t>
      </w:r>
    </w:p>
    <w:p w14:paraId="35FF11E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数字教育体系研究</w:t>
      </w:r>
    </w:p>
    <w:p w14:paraId="274C4322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数字赋能大规模因材施教有效途径研究</w:t>
      </w:r>
    </w:p>
    <w:p w14:paraId="155F61C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师生数字素养标准研究</w:t>
      </w:r>
    </w:p>
    <w:p w14:paraId="47FAD2D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人工智能教育大模型研究</w:t>
      </w:r>
    </w:p>
    <w:p w14:paraId="0737D1DD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教育家精神铸魂强师</w:t>
      </w:r>
      <w:r>
        <w:rPr>
          <w:rFonts w:hint="eastAsia" w:ascii="Times New Roman Regular" w:hAnsi="Times New Roman Regular" w:cs="Times New Roman Regular"/>
        </w:rPr>
        <w:t>研究</w:t>
      </w:r>
    </w:p>
    <w:p w14:paraId="17711EA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高水平大学开展教师教育研究</w:t>
      </w:r>
    </w:p>
    <w:p w14:paraId="16BE72F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高校工科教师聘用标准研究</w:t>
      </w:r>
    </w:p>
    <w:p w14:paraId="6CAA598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教育评价改革</w:t>
      </w:r>
      <w:r>
        <w:rPr>
          <w:rFonts w:hint="eastAsia" w:ascii="Times New Roman Regular" w:hAnsi="Times New Roman Regular" w:cs="Times New Roman Regular"/>
        </w:rPr>
        <w:t>研究</w:t>
      </w:r>
    </w:p>
    <w:p w14:paraId="1A92D65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人才培养与经济社会发展需要适配机制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F1736E7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教育法典研究</w:t>
      </w:r>
    </w:p>
    <w:p w14:paraId="48A214D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教育战略性投入机制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6198E58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教育科技人才一体统筹推进机制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1A975F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全球人才培养和集聚能力</w:t>
      </w:r>
      <w:r>
        <w:rPr>
          <w:rFonts w:hint="eastAsia" w:ascii="Times New Roman Regular" w:hAnsi="Times New Roman Regular" w:cs="Times New Roman Regular"/>
        </w:rPr>
        <w:t>研究</w:t>
      </w:r>
    </w:p>
    <w:p w14:paraId="1625C657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全球教育治理</w:t>
      </w:r>
      <w:r>
        <w:rPr>
          <w:rFonts w:hint="eastAsia" w:ascii="Times New Roman Regular" w:hAnsi="Times New Roman Regular" w:cs="Times New Roman Regular"/>
        </w:rPr>
        <w:t>研究</w:t>
      </w:r>
    </w:p>
    <w:p w14:paraId="282ED39D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7532859"/>
    </w:sdtPr>
    <w:sdtContent>
      <w:p w14:paraId="2BF290DC">
        <w:pPr>
          <w:pStyle w:val="2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ABFFBF"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07A9D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36260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C225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D9C0F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3B9E"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D117CD"/>
    <w:multiLevelType w:val="singleLevel"/>
    <w:tmpl w:val="D6D117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81869"/>
    <w:rsid w:val="6DA81869"/>
    <w:rsid w:val="77DC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1076</Words>
  <Characters>1082</Characters>
  <Lines>0</Lines>
  <Paragraphs>0</Paragraphs>
  <TotalTime>0</TotalTime>
  <ScaleCrop>false</ScaleCrop>
  <LinksUpToDate>false</LinksUpToDate>
  <CharactersWithSpaces>1082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2025-04-22T06:31:00Z</dcterms:created>
  <dc:creator>初见</dc:creator>
  <cp:lastModifiedBy>sifang</cp:lastModifiedBy>
  <dcterms:modified xsi:type="dcterms:W3CDTF">2025-04-25T08:14:04Z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6E8A6CA575C14499BA8DCF10B7B6B058_11</vt:lpwstr>
  </property>
  <property fmtid="{D5CDD505-2E9C-101B-9397-08002B2CF9AE}" pid="4" name="KSOTemplateDocerSaveRecord">
    <vt:lpwstr>eyJoZGlkIjoiN2M4NTRhNjdiMzlkMzRmNGNkOWY1N2FiYTNlMzNjMWMiLCJ1c2VySWQiOiIxMTQ2MTEzMzM0In0=</vt:lpwstr>
  </property>
</Properties>
</file>