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20F0B">
      <w:pPr>
        <w:spacing w:line="480" w:lineRule="exact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48B3DB72">
      <w:pPr>
        <w:spacing w:before="156" w:beforeLines="50" w:after="156" w:afterLines="50" w:line="600" w:lineRule="exact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sz w:val="36"/>
          <w:szCs w:val="36"/>
        </w:rPr>
        <w:t>重庆市教育委员会人文社会科学研究项目成果结题审核评估参考</w:t>
      </w:r>
    </w:p>
    <w:p w14:paraId="366B246D">
      <w:pPr>
        <w:spacing w:line="480" w:lineRule="exact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重庆市教委人文社科研究项目以成果质量和贡献为导向，重点考核政治立场、理论创新、学术贡献和社会影响。在满足项目成果研究内容与项目主题一致，发表、出版、提交有关部门决策参考时标明项目编号的前提下，根据项目类别、立项类型、成果形式及项目合同书相关约定等进行综合评分，评分达到结题条件要求方可申请结题，评分满足相应条件可免予鉴定。为便于各</w:t>
      </w:r>
      <w:r>
        <w:rPr>
          <w:rFonts w:hint="eastAsia" w:ascii="Times New Roman" w:hAnsi="Times New Roman" w:cs="Times New Roman"/>
          <w:sz w:val="28"/>
          <w:szCs w:val="28"/>
        </w:rPr>
        <w:t>单位</w:t>
      </w:r>
      <w:r>
        <w:rPr>
          <w:rFonts w:ascii="Times New Roman" w:hAnsi="Times New Roman" w:cs="Times New Roman"/>
          <w:sz w:val="28"/>
          <w:szCs w:val="28"/>
        </w:rPr>
        <w:t>审核，建议可参考以下标准：</w:t>
      </w:r>
    </w:p>
    <w:p w14:paraId="6505EC11">
      <w:pPr>
        <w:spacing w:before="156" w:beforeLines="50" w:after="156" w:afterLines="50" w:line="480" w:lineRule="exact"/>
        <w:ind w:firstLine="560" w:firstLineChars="200"/>
        <w:rPr>
          <w:rFonts w:ascii="Times New Roman" w:hAnsi="Times New Roman" w:eastAsia="方正黑体_GBK" w:cs="Times New Roman"/>
          <w:sz w:val="28"/>
          <w:szCs w:val="28"/>
        </w:rPr>
      </w:pPr>
      <w:r>
        <w:rPr>
          <w:rFonts w:ascii="Times New Roman" w:hAnsi="Times New Roman" w:eastAsia="方正黑体_GBK" w:cs="Times New Roman"/>
          <w:sz w:val="28"/>
          <w:szCs w:val="28"/>
        </w:rPr>
        <w:t>一、结题分值参考</w:t>
      </w:r>
    </w:p>
    <w:tbl>
      <w:tblPr>
        <w:tblStyle w:val="5"/>
        <w:tblW w:w="13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2259"/>
        <w:gridCol w:w="4961"/>
        <w:gridCol w:w="4794"/>
      </w:tblGrid>
      <w:tr w14:paraId="0B79A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14:paraId="114EE973">
            <w:pPr>
              <w:spacing w:line="40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立项类型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2FEDE3A">
            <w:pPr>
              <w:spacing w:line="40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各等次最低分值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376AB0C">
            <w:pPr>
              <w:spacing w:line="40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其它要求</w:t>
            </w:r>
          </w:p>
        </w:tc>
        <w:tc>
          <w:tcPr>
            <w:tcW w:w="4794" w:type="dxa"/>
            <w:shd w:val="clear" w:color="auto" w:fill="auto"/>
            <w:vAlign w:val="center"/>
          </w:tcPr>
          <w:p w14:paraId="6157AD92">
            <w:pPr>
              <w:spacing w:line="40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免予鉴定条件</w:t>
            </w:r>
          </w:p>
        </w:tc>
      </w:tr>
      <w:tr w14:paraId="53FA0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14:paraId="7D98BA30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重大项目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6F70DFE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优秀≥240分</w:t>
            </w:r>
          </w:p>
          <w:p w14:paraId="308D120E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良好≥210分</w:t>
            </w:r>
          </w:p>
          <w:p w14:paraId="438D8E2B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合格≥180分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7D47AB0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优秀：60分以上成果不少于2项</w:t>
            </w:r>
          </w:p>
          <w:p w14:paraId="0A9990CD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良好：50分以上成果不少于3项</w:t>
            </w:r>
          </w:p>
          <w:p w14:paraId="19B8743F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合格：50分以上成果不少于2项</w:t>
            </w:r>
          </w:p>
        </w:tc>
        <w:tc>
          <w:tcPr>
            <w:tcW w:w="4794" w:type="dxa"/>
            <w:shd w:val="clear" w:color="auto" w:fill="auto"/>
            <w:vAlign w:val="center"/>
          </w:tcPr>
          <w:p w14:paraId="65CFD32E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均须鉴定。</w:t>
            </w:r>
          </w:p>
        </w:tc>
      </w:tr>
      <w:tr w14:paraId="64815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14:paraId="5780F165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重点项目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5B70418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优秀≥160分</w:t>
            </w:r>
          </w:p>
          <w:p w14:paraId="2B3D0BEC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良好≥130分</w:t>
            </w:r>
          </w:p>
          <w:p w14:paraId="541538FE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FCC4237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优秀：60分以上成果不少于1项</w:t>
            </w:r>
          </w:p>
          <w:p w14:paraId="2A61391E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良好：50分以上成果不少于2项</w:t>
            </w:r>
          </w:p>
          <w:p w14:paraId="27F45A5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合格：50分以上成果不少于1项</w:t>
            </w:r>
          </w:p>
        </w:tc>
        <w:tc>
          <w:tcPr>
            <w:tcW w:w="4794" w:type="dxa"/>
            <w:shd w:val="clear" w:color="auto" w:fill="auto"/>
            <w:vAlign w:val="center"/>
          </w:tcPr>
          <w:p w14:paraId="1FA20E0B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成果累计得分130分以上，且50分以上成果不少于2项。</w:t>
            </w:r>
          </w:p>
        </w:tc>
      </w:tr>
      <w:tr w14:paraId="4FE04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14:paraId="59358BCC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一般项目/</w:t>
            </w:r>
          </w:p>
          <w:p w14:paraId="51BC20F5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青年项目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459952D0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优秀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≥100分</w:t>
            </w:r>
          </w:p>
          <w:p w14:paraId="3B2F68D0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良好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≥80分</w:t>
            </w:r>
          </w:p>
          <w:p w14:paraId="15B0F7A6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合格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9FEFA0B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无</w:t>
            </w:r>
          </w:p>
        </w:tc>
        <w:tc>
          <w:tcPr>
            <w:tcW w:w="4794" w:type="dxa"/>
            <w:shd w:val="clear" w:color="auto" w:fill="auto"/>
            <w:vAlign w:val="center"/>
          </w:tcPr>
          <w:p w14:paraId="3B8CE238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成果累计得分60分以上无需鉴定，由所在</w:t>
            </w:r>
            <w:r>
              <w:rPr>
                <w:rFonts w:hint="eastAsia" w:ascii="Times New Roman" w:hAnsi="Times New Roman" w:cs="Times New Roman"/>
                <w:spacing w:val="-4"/>
                <w:sz w:val="28"/>
                <w:szCs w:val="28"/>
              </w:rPr>
              <w:t>单位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审核备案。</w:t>
            </w:r>
          </w:p>
        </w:tc>
      </w:tr>
    </w:tbl>
    <w:p w14:paraId="29ACA0DF">
      <w:pPr>
        <w:spacing w:before="156" w:beforeLines="50" w:after="156" w:afterLines="50" w:line="480" w:lineRule="exact"/>
        <w:ind w:firstLine="560" w:firstLineChars="200"/>
        <w:rPr>
          <w:rFonts w:ascii="Times New Roman" w:hAnsi="Times New Roman" w:eastAsia="方正黑体_GBK" w:cs="Times New Roman"/>
          <w:sz w:val="28"/>
          <w:szCs w:val="28"/>
        </w:rPr>
      </w:pPr>
      <w:r>
        <w:rPr>
          <w:rFonts w:ascii="Times New Roman" w:hAnsi="Times New Roman" w:eastAsia="方正黑体_GBK" w:cs="Times New Roman"/>
          <w:sz w:val="28"/>
          <w:szCs w:val="28"/>
        </w:rPr>
        <w:t>二、各类成果赋分参考</w:t>
      </w:r>
    </w:p>
    <w:tbl>
      <w:tblPr>
        <w:tblStyle w:val="5"/>
        <w:tblW w:w="13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6788"/>
        <w:gridCol w:w="5705"/>
      </w:tblGrid>
      <w:tr w14:paraId="1E068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70474379">
            <w:pPr>
              <w:spacing w:line="48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成果形式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6D85FC32">
            <w:pPr>
              <w:spacing w:line="48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分值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6CBF408E">
            <w:pPr>
              <w:spacing w:line="48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应用说明</w:t>
            </w:r>
          </w:p>
        </w:tc>
      </w:tr>
      <w:tr w14:paraId="64ED2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5906B587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学术专著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72949872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1.50万字以上专著每部计100分；</w:t>
            </w:r>
          </w:p>
          <w:p w14:paraId="68E8CA10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2.20-50万字专著每部计80分；</w:t>
            </w:r>
          </w:p>
          <w:p w14:paraId="2A5C44ED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3.10-20万字专著每部计60分。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6C904EFE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1.专著正式出版的，须提供含版权页及项目编号页等的书稿；</w:t>
            </w:r>
          </w:p>
          <w:p w14:paraId="22D330ED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2.专著未正式出版的，须提供出版合同及书稿，且在正式出版后方可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取得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结题证书。</w:t>
            </w:r>
          </w:p>
        </w:tc>
      </w:tr>
      <w:tr w14:paraId="6F6A4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1F22F17D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系列论文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16017A4E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1.在《人民日报》《光明日报》《经济日报》《求是》理论版发表理论文章每篇计60分；</w:t>
            </w:r>
          </w:p>
          <w:p w14:paraId="6FE9A5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2.在CSSCI来源期刊、北京大学版中文核心期刊发表理论文章每篇计50分；</w:t>
            </w:r>
          </w:p>
          <w:p w14:paraId="181AE146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3.在《重庆日报》《中国教育报》《学习时报》理论版或其它重要学术刊物发表理论文章每篇计30分。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1E7F2017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1.论文正式刊发的，须提供含期刊封面、目录等的论文原文；</w:t>
            </w:r>
          </w:p>
          <w:p w14:paraId="08120526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2.论文未正式刊发的，须提供录用通知及论文文稿，且在正式刊发后方可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取得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结题证书。</w:t>
            </w:r>
          </w:p>
        </w:tc>
      </w:tr>
      <w:tr w14:paraId="1F04C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3659845A">
            <w:pPr>
              <w:spacing w:line="480" w:lineRule="exact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研究报告/咨政报告/</w:t>
            </w:r>
          </w:p>
          <w:p w14:paraId="1A4A32C9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决策建议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7F6616F4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研究报告2.5万字以上，咨政报告、决策建议字数不限，同时符合下列条件之一：</w:t>
            </w:r>
          </w:p>
          <w:p w14:paraId="1CF2710E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1.获得正国级中央和国家领导人做单篇肯定性批示每篇计120分；</w:t>
            </w:r>
          </w:p>
          <w:p w14:paraId="03F5A363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2.获得副国级中央和国家领导人做单篇肯定性批示每篇计100分；</w:t>
            </w:r>
          </w:p>
          <w:p w14:paraId="3BB07F43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3.获得省部级正职领导单篇肯定性批示每篇计80分；</w:t>
            </w:r>
          </w:p>
          <w:p w14:paraId="008DE20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4.获得省部级副职领导单篇肯定性批示每篇计70分；</w:t>
            </w:r>
          </w:p>
          <w:p w14:paraId="6EECC9B6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5.被厅局级及以上相关政府工作部门采纳，或被重要媒体内参等收录，每篇计60分；</w:t>
            </w:r>
          </w:p>
          <w:p w14:paraId="12005A34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6.被《信息专报》《重庆信息》《领导视窗》《决策建议》《重庆社科智库成果要报》《重要观点参考》等收录，每篇计40分。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5CD07D4B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须提供领导批示、采纳证明等佐证材料</w:t>
            </w:r>
          </w:p>
        </w:tc>
      </w:tr>
      <w:tr w14:paraId="4665C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7C3CE04B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其他成果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7512FD12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在重要学术刊物网络版发表理论文章，在外文期刊、重要学术会议及集刊上发表理论文章，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项目负责人及课题组成员结合项目研究进行的课程建设、教材编写、学术报告、咨询服务，形成的软件、数据库、专利，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成果获得国家级、省部级奖励，取得重大理论创新成果、在经济社会发展中做出重大贡献等，由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所在单位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组织专家鉴定并研究赋分。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2985ADCB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1.须提供专家鉴定意见表及专家建议成果分值；</w:t>
            </w:r>
          </w:p>
          <w:p w14:paraId="55096F1F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2.须提供证明、证书等相关佐证材料。</w:t>
            </w:r>
          </w:p>
        </w:tc>
      </w:tr>
    </w:tbl>
    <w:p w14:paraId="5276A4DA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注：</w:t>
      </w:r>
      <w:r>
        <w:rPr>
          <w:rFonts w:ascii="Times New Roman" w:hAnsi="Times New Roman" w:cs="Times New Roman"/>
          <w:sz w:val="28"/>
          <w:szCs w:val="28"/>
        </w:rPr>
        <w:t>为各类成果赋分时，须注意区分以下情况：</w:t>
      </w:r>
    </w:p>
    <w:p w14:paraId="24777C63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（一）项目负责人为成果第一作者且标注唯一项目编号得满分；</w:t>
      </w:r>
    </w:p>
    <w:p w14:paraId="00891BB0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（二）以下情况得相应分值的80%：1.项目负责人为第一作者但标注2个或以上项目编号；2.项目负责人非第一作者但标注唯一项目编号；3.项目主研人为第一作者且标注唯一项目编号；</w:t>
      </w:r>
    </w:p>
    <w:p w14:paraId="40718D5F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（三）项目主研人为第一作者但标注2个或以上项目编号得相应分值的60%；</w:t>
      </w:r>
    </w:p>
    <w:p w14:paraId="7041BC03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（四）项目负责人和主研人均非第一作者且标注2个或以上项目编号得相应分值的40%。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43"/>
    <w:rsid w:val="001B26CE"/>
    <w:rsid w:val="002248B7"/>
    <w:rsid w:val="00354FBA"/>
    <w:rsid w:val="003A4AE9"/>
    <w:rsid w:val="003C1B90"/>
    <w:rsid w:val="00415B43"/>
    <w:rsid w:val="00493E21"/>
    <w:rsid w:val="0050443D"/>
    <w:rsid w:val="0059152F"/>
    <w:rsid w:val="00653212"/>
    <w:rsid w:val="007F242B"/>
    <w:rsid w:val="00823FEB"/>
    <w:rsid w:val="008633CC"/>
    <w:rsid w:val="008E5171"/>
    <w:rsid w:val="008F7A3B"/>
    <w:rsid w:val="009252C4"/>
    <w:rsid w:val="00926BE2"/>
    <w:rsid w:val="00967B01"/>
    <w:rsid w:val="009E17B5"/>
    <w:rsid w:val="00A2704F"/>
    <w:rsid w:val="00B17C33"/>
    <w:rsid w:val="00B73C90"/>
    <w:rsid w:val="00BE2551"/>
    <w:rsid w:val="00C7083D"/>
    <w:rsid w:val="00D018EB"/>
    <w:rsid w:val="00DD2C2D"/>
    <w:rsid w:val="00E85415"/>
    <w:rsid w:val="00F4183F"/>
    <w:rsid w:val="00FA2B38"/>
    <w:rsid w:val="00FB2809"/>
    <w:rsid w:val="3288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kern w:val="0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rFonts w:ascii="方正仿宋_GBK" w:hAnsi="方正仿宋_GBK" w:eastAsia="方正仿宋_GBK" w:cs="方正仿宋_GBK"/>
      <w:kern w:val="0"/>
      <w:sz w:val="18"/>
      <w:szCs w:val="18"/>
      <w:lang w:val="zh-CN" w:bidi="zh-CN"/>
    </w:rPr>
  </w:style>
  <w:style w:type="character" w:customStyle="1" w:styleId="8">
    <w:name w:val="页脚 Char"/>
    <w:basedOn w:val="6"/>
    <w:link w:val="3"/>
    <w:qFormat/>
    <w:uiPriority w:val="99"/>
    <w:rPr>
      <w:rFonts w:ascii="方正仿宋_GBK" w:hAnsi="方正仿宋_GBK" w:eastAsia="方正仿宋_GBK" w:cs="方正仿宋_GBK"/>
      <w:kern w:val="0"/>
      <w:sz w:val="18"/>
      <w:szCs w:val="18"/>
      <w:lang w:val="zh-CN" w:bidi="zh-CN"/>
    </w:rPr>
  </w:style>
  <w:style w:type="character" w:customStyle="1" w:styleId="9">
    <w:name w:val="批注框文本 Char"/>
    <w:basedOn w:val="6"/>
    <w:link w:val="2"/>
    <w:semiHidden/>
    <w:uiPriority w:val="99"/>
    <w:rPr>
      <w:rFonts w:ascii="方正仿宋_GBK" w:hAnsi="方正仿宋_GBK" w:eastAsia="方正仿宋_GBK" w:cs="方正仿宋_GBK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cgit</Company>
  <Pages>4</Pages>
  <Words>1395</Words>
  <Characters>1490</Characters>
  <Lines>11</Lines>
  <Paragraphs>3</Paragraphs>
  <TotalTime>35</TotalTime>
  <ScaleCrop>false</ScaleCrop>
  <LinksUpToDate>false</LinksUpToDate>
  <CharactersWithSpaces>1490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2024-05-21T09:51:00Z</dcterms:created>
  <dc:creator>杨红</dc:creator>
  <cp:lastModifiedBy>sifang</cp:lastModifiedBy>
  <cp:lastPrinted>2024-05-21T07:09:00Z</cp:lastPrinted>
  <dcterms:modified xsi:type="dcterms:W3CDTF">2025-05-07T07:51:41Z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eyJoZGlkIjoiN2M4NTRhNjdiMzlkMzRmNGNkOWY1N2FiYTNlMzNjMWMiLCJ1c2VySWQiOiIxMTQ2MTEzMzM0In0=</vt:lpwstr>
  </property>
  <property fmtid="{D5CDD505-2E9C-101B-9397-08002B2CF9AE}" pid="3" name="KSOProductBuildVer">
    <vt:lpwstr>2052-12.1.0.20305</vt:lpwstr>
  </property>
  <property fmtid="{D5CDD505-2E9C-101B-9397-08002B2CF9AE}" pid="4" name="ICV">
    <vt:lpwstr>6626E3602B3840F09516BC41A5FD4420_12</vt:lpwstr>
  </property>
</Properties>
</file>