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1A22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 w:line="30" w:lineRule="atLeast"/>
        <w:ind w:left="14" w:right="0" w:firstLine="420"/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附件 </w:t>
      </w:r>
      <w:r>
        <w:rPr>
          <w:rFonts w:hint="default" w:ascii="Times New Roman" w:hAnsi="Times New Roman" w:eastAsia="var(--ck-content-font-family)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2</w:t>
      </w:r>
    </w:p>
    <w:p w14:paraId="7114B48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 w:line="30" w:lineRule="atLeast"/>
        <w:ind w:left="14" w:right="0" w:firstLine="420"/>
        <w:jc w:val="center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43"/>
          <w:szCs w:val="43"/>
          <w:shd w:val="clear" w:fill="FFFFFF"/>
        </w:rPr>
        <w:t>重庆市发展研究奖申报说明</w:t>
      </w:r>
    </w:p>
    <w:p w14:paraId="721BC92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210" w:beforeAutospacing="0" w:after="0" w:afterAutospacing="0" w:line="600" w:lineRule="exact"/>
        <w:ind w:left="0" w:right="0" w:firstLine="420"/>
        <w:jc w:val="both"/>
        <w:textAlignment w:val="auto"/>
        <w:rPr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一、申报范围</w:t>
      </w:r>
    </w:p>
    <w:p w14:paraId="6C658C8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600" w:lineRule="exact"/>
        <w:ind w:left="0" w:right="0" w:firstLine="42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申报成果属于 2023 年1 月1 日—2024 年12 月31 日期间完成，并符合《重庆市发展研究奖奖励办法》及有关规定，坚持以习近平新时代中国特色社会主义思想为指导，贯彻落实党中央决策部署和国家战略任务，聚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焦做实“两大定位”、发挥“三个作用”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 围绕重庆市委、市政府中心工作，在服务经济、社会发展等方面，具有前瞻性、战略性、原创性、针对性的决策咨询研究成果。</w:t>
      </w:r>
    </w:p>
    <w:p w14:paraId="469FC14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已颁布实施的政策、法规、规章、制度、规划等，以及已获省部级及以上奖励、存在知识产权纠纷等争议、尚处保密期的研究成果，不属于评奖受理范围。</w:t>
      </w:r>
    </w:p>
    <w:p w14:paraId="20BAA32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申报重庆市社会科学优秀成果奖的，不得同时申报重庆市发展研究奖。</w:t>
      </w:r>
    </w:p>
    <w:p w14:paraId="4278EDD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10" w:beforeAutospacing="0" w:after="0" w:afterAutospacing="0" w:line="600" w:lineRule="exact"/>
        <w:ind w:left="0" w:right="0" w:firstLine="420"/>
        <w:jc w:val="both"/>
        <w:textAlignment w:val="auto"/>
        <w:rPr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二、申报主体</w:t>
      </w:r>
    </w:p>
    <w:p w14:paraId="3B5E8A5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600" w:lineRule="exact"/>
        <w:ind w:left="0" w:right="0" w:firstLine="42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申报主体分为单位和个人。研究成果属于单位完成的，应以第一完成单位牵头申报；研究成果属于个人完成的，应以第一完成人牵头申报。</w:t>
      </w:r>
    </w:p>
    <w:p w14:paraId="42C3C70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600" w:lineRule="exact"/>
        <w:ind w:left="0" w:right="0" w:firstLine="42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单位或者个人只能牵头申报1 项成果，另可参与申报 1 项成果。第一完成单位（人） 因故放弃牵头申报的，可由第二、第三完成单位（人）牵头申报，并出具相应书面说明。放弃牵头申报的完成单位（人）不得再被列入该项成果申报名单。第一完成单位（人）有多项成果，放弃牵头申报并同意第二、第三完成单位 （人）牵头申报的成果总项数不超过 2 项。</w:t>
      </w:r>
    </w:p>
    <w:p w14:paraId="5232A93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10" w:beforeAutospacing="0" w:after="0" w:afterAutospacing="0" w:line="600" w:lineRule="exact"/>
        <w:ind w:left="0" w:right="0" w:firstLine="420"/>
        <w:jc w:val="both"/>
        <w:textAlignment w:val="auto"/>
        <w:rPr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三、</w:t>
      </w: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申报程序</w:t>
      </w:r>
    </w:p>
    <w:p w14:paraId="2953515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600" w:lineRule="exact"/>
        <w:ind w:left="0" w:right="0" w:firstLine="42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申报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人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填写《重庆市发展研究奖申报书》（简称《申报书》）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及相关申报材料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在规定时间内由二级学院汇总后统一交至科研处。</w:t>
      </w:r>
    </w:p>
    <w:p w14:paraId="61FF2A5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10" w:beforeAutospacing="0" w:after="0" w:afterAutospacing="0" w:line="600" w:lineRule="exact"/>
        <w:ind w:left="0" w:right="0" w:firstLine="420"/>
        <w:jc w:val="both"/>
        <w:textAlignment w:val="auto"/>
        <w:rPr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四</w:t>
      </w: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、申报材料</w:t>
      </w:r>
    </w:p>
    <w:p w14:paraId="69EEF39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1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（一）《申报书》</w:t>
      </w:r>
    </w:p>
    <w:p w14:paraId="4E07E4E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申报人应认真阅读《申报书》填写注意事项，按要求填写。</w:t>
      </w:r>
    </w:p>
    <w:p w14:paraId="21FFAA8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1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（二）支撑材料</w:t>
      </w:r>
    </w:p>
    <w:p w14:paraId="11C2685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600" w:lineRule="exact"/>
        <w:ind w:left="0" w:right="0" w:firstLine="42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申报成果形式分为研究报告、决策建议、学术论文、学术专著等。以研究报告进行申报的，提供研究报告正式文本，立项材 料、结项材料或者有关单位下达的任务书和作者姓名、排序、承担工作任务、完成时间等证明；以决策建议进行申报的，提供由有关主管部门正式刊发的决策建议原稿，以决策建议为核心形成的研究报告；以学术论文进行申报的，提供正式发表论文的期刊封面、目录、正文内容，论文来源的研究报告或者以论文为核心形成的研究报告；以学术专著进行申报的，提供正式出版的书籍。</w:t>
      </w:r>
    </w:p>
    <w:p w14:paraId="2648345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600" w:lineRule="exact"/>
        <w:ind w:left="0" w:right="0" w:firstLine="42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申报成果获得省部级及以上领导批示、市级有关部门或者区县（自治县）应用转化、被省级及以上媒体宣传报道或者转发转载的，应提供相应佐证材料。</w:t>
      </w:r>
    </w:p>
    <w:p w14:paraId="2E293C3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1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方正楷体_GBK" w:hAnsi="方正楷体_GBK" w:eastAsia="方正楷体_GBK" w:cs="方正楷体_GBK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方正楷体_GBK" w:hAnsi="方正楷体_GBK" w:eastAsia="方正楷体_GBK" w:cs="方正楷体_GBK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（三）成果简介</w:t>
      </w:r>
    </w:p>
    <w:p w14:paraId="069B6D7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600" w:lineRule="exact"/>
        <w:ind w:left="0" w:right="0" w:firstLine="42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每项申报成果应提供成果简介，内容包括研究背景、主要内容、主要创新点、实施效果以及成果影响力等。</w:t>
      </w:r>
    </w:p>
    <w:p w14:paraId="4C49577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1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方正楷体_GBK" w:hAnsi="方正楷体_GBK" w:eastAsia="方正楷体_GBK" w:cs="方正楷体_GBK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方正楷体_GBK" w:hAnsi="方正楷体_GBK" w:eastAsia="方正楷体_GBK" w:cs="方正楷体_GBK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（四）汇总表</w:t>
      </w:r>
    </w:p>
    <w:p w14:paraId="230F46C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《申报书》、成果简介模板、汇总表请前往“重庆社会科学院官方网站→决策服务→ 通知”下载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 链接：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fldChar w:fldCharType="begin"/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instrText xml:space="preserve"> HYPERLINK "https://www.cqass.net.cn/jcfw" </w:instrTex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fldChar w:fldCharType="separate"/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https://www.cqass.net.cn/jcfw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fldChar w:fldCharType="end"/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 ）。</w:t>
      </w:r>
    </w:p>
    <w:p w14:paraId="28CB387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600" w:lineRule="exact"/>
        <w:ind w:left="0" w:right="0" w:firstLine="42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申报材料按序排列、装订成册，顺序依次为：《申报书》、研究报告、决策建议、学术论文证明材料（原件单独提供）、学术著作证明材料（原件单独提供）、立项材料、结项材料、领导批示材料、应用转化材料、媒体宣传报道或者转发转载材料、成果简介、其他相关材料。以上申报材料纸质件（5 份）、电子文档（Word 版本）请一并报送，另请将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《重庆市发展研究奖申报成果汇总表》（附件4）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单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独提供（ 1 份）。</w:t>
      </w:r>
    </w:p>
    <w:p w14:paraId="2BE2FD0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600" w:lineRule="exact"/>
        <w:ind w:left="0" w:right="0" w:firstLine="42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申报材料不齐全、不规范的，应按要求在规定期限内补正；逾期不补正或者经补正仍不齐全、不规范的，视为放弃申报。</w:t>
      </w:r>
    </w:p>
    <w:p w14:paraId="16C187FF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1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申报时间</w:t>
      </w:r>
    </w:p>
    <w:p w14:paraId="2DC242A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1. 系统申报时间为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5年10月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4日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—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5年11月6日，逾期不予受理。</w:t>
      </w:r>
    </w:p>
    <w:p w14:paraId="0B0BB6A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2. 请各二级单位将上述申报材料及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《重庆市发展研究奖申报成果汇总表》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于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5年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1月10日11:00前统一交至学校科研处。相关电子件发送至科研处邮箱：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kyc@cqifs.edu.c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n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。</w:t>
      </w:r>
    </w:p>
    <w:p w14:paraId="16F8D45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600" w:lineRule="exact"/>
        <w:ind w:left="0" w:right="0" w:firstLine="42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凡申报的成果及有关材料，无论获奖与否，均不退还。</w:t>
      </w:r>
    </w:p>
    <w:p w14:paraId="7466B16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10" w:beforeAutospacing="0" w:after="0" w:afterAutospacing="0" w:line="600" w:lineRule="exact"/>
        <w:ind w:left="420" w:leftChars="0" w:right="0" w:rightChars="0"/>
        <w:jc w:val="both"/>
        <w:textAlignment w:val="auto"/>
        <w:rPr>
          <w:rFonts w:hint="default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</w:pPr>
    </w:p>
    <w:sectPr>
      <w:pgSz w:w="11906" w:h="16838"/>
      <w:pgMar w:top="1440" w:right="1446" w:bottom="1440" w:left="14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var(--ck-content-font-family)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字酷堂长林体W">
    <w:panose1 w:val="00020600040101010101"/>
    <w:charset w:val="86"/>
    <w:family w:val="auto"/>
    <w:pitch w:val="default"/>
    <w:sig w:usb0="8000003F" w:usb1="1AC104FA" w:usb2="00000016" w:usb3="00000000" w:csb0="0004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044C86"/>
    <w:multiLevelType w:val="singleLevel"/>
    <w:tmpl w:val="19044C86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A43774"/>
    <w:rsid w:val="34B83FA0"/>
    <w:rsid w:val="44F11D58"/>
    <w:rsid w:val="4BA43774"/>
    <w:rsid w:val="508B4115"/>
    <w:rsid w:val="6AC534B8"/>
    <w:rsid w:val="7303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1329</Words>
  <Characters>1390</Characters>
  <Lines>0</Lines>
  <Paragraphs>0</Paragraphs>
  <TotalTime>0</TotalTime>
  <ScaleCrop>false</ScaleCrop>
  <LinksUpToDate>false</LinksUpToDate>
  <CharactersWithSpaces>1417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2025-10-11T09:05:00Z</dcterms:created>
  <dc:creator>sifang</dc:creator>
  <cp:lastModifiedBy>sifang</cp:lastModifiedBy>
  <dcterms:modified xsi:type="dcterms:W3CDTF">2025-10-14T03:39:01Z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A65DC40157B746B3A66C0BED85DC44A3_11</vt:lpwstr>
  </property>
  <property fmtid="{D5CDD505-2E9C-101B-9397-08002B2CF9AE}" pid="4" name="KSOTemplateDocerSaveRecord">
    <vt:lpwstr>eyJoZGlkIjoiN2M4NTRhNjdiMzlkMzRmNGNkOWY1N2FiYTNlMzNjMWMiLCJ1c2VySWQiOiIxMTQ2MTEzMzM0In0=</vt:lpwstr>
  </property>
</Properties>
</file>