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FAE4D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right="0" w:rightChars="0"/>
        <w:textAlignment w:val="auto"/>
        <w:rPr>
          <w:rFonts w:hint="default" w:ascii="方正黑体_GBK" w:hAnsi="方正黑体_GBK" w:eastAsia="方正黑体_GBK" w:cs="方正黑体_GBK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bookmarkStart w:id="0" w:name="_GoBack"/>
      <w:r>
        <w:rPr>
          <w:rFonts w:hint="eastAsia" w:ascii="方正黑体_GBK" w:hAnsi="方正黑体_GBK" w:eastAsia="方正黑体_GBK" w:cs="方正黑体_GBK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附件</w:t>
      </w:r>
      <w:r>
        <w:rPr>
          <w:rFonts w:hint="default" w:ascii="Times New Roman" w:hAnsi="Times New Roman" w:eastAsia="方正黑体_GBK" w:cs="Times New Roman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1</w:t>
      </w:r>
    </w:p>
    <w:p w14:paraId="43AF7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right="0" w:rightChars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pacing w:val="9"/>
          <w:sz w:val="44"/>
          <w:szCs w:val="44"/>
          <w:lang w:val="en-US" w:eastAsia="zh-CN"/>
        </w:rPr>
      </w:pPr>
    </w:p>
    <w:p w14:paraId="23C7C6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right="0" w:rightChars="0"/>
        <w:jc w:val="center"/>
        <w:textAlignment w:val="auto"/>
        <w:rPr>
          <w:rFonts w:hint="eastAsia" w:ascii="Times New Roman" w:hAnsi="Times New Roman" w:eastAsia="方正仿宋_GBK" w:cs="Times New Roman"/>
          <w:color w:val="000000"/>
          <w:spacing w:val="9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小标宋_GBK" w:cs="Times New Roman"/>
          <w:color w:val="000000"/>
          <w:spacing w:val="9"/>
          <w:sz w:val="44"/>
          <w:szCs w:val="44"/>
          <w:lang w:val="en-US" w:eastAsia="zh-CN"/>
        </w:rPr>
        <w:t>2026</w:t>
      </w:r>
      <w:r>
        <w:rPr>
          <w:rFonts w:hint="eastAsia" w:ascii="方正小标宋_GBK" w:hAnsi="方正小标宋_GBK" w:eastAsia="方正小标宋_GBK" w:cs="方正小标宋_GBK"/>
          <w:color w:val="000000"/>
          <w:spacing w:val="9"/>
          <w:sz w:val="44"/>
          <w:szCs w:val="44"/>
          <w:lang w:val="en-US" w:eastAsia="zh-CN"/>
        </w:rPr>
        <w:t>年度市社科联调研项目选题方向</w:t>
      </w:r>
      <w:bookmarkEnd w:id="0"/>
    </w:p>
    <w:p w14:paraId="1DBF42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right="0" w:rightChars="0" w:firstLine="676" w:firstLineChars="200"/>
        <w:textAlignment w:val="auto"/>
        <w:rPr>
          <w:rFonts w:hint="eastAsia" w:ascii="Times New Roman" w:hAnsi="Times New Roman" w:eastAsia="方正仿宋_GBK" w:cs="Times New Roman"/>
          <w:color w:val="000000"/>
          <w:spacing w:val="9"/>
          <w:sz w:val="32"/>
          <w:szCs w:val="32"/>
          <w:u w:val="none"/>
          <w:lang w:val="en-US" w:eastAsia="zh-CN"/>
        </w:rPr>
      </w:pPr>
    </w:p>
    <w:p w14:paraId="01AB9B4C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both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一、</w:t>
      </w:r>
      <w:r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  <w:t>社科发展类</w:t>
      </w:r>
    </w:p>
    <w:p w14:paraId="2E07B2E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/>
          <w:spacing w:val="0"/>
          <w:sz w:val="32"/>
          <w:szCs w:val="32"/>
          <w:u w:val="none"/>
          <w:lang w:eastAsia="zh-CN"/>
        </w:rPr>
        <w:t>1</w:t>
      </w:r>
      <w:r>
        <w:rPr>
          <w:rFonts w:hint="eastAsia" w:ascii="Times New Roman" w:hAnsi="Times New Roman" w:eastAsia="方正仿宋_GBK" w:cs="Times New Roman"/>
          <w:color w:val="000000"/>
          <w:spacing w:val="0"/>
          <w:sz w:val="32"/>
          <w:szCs w:val="32"/>
          <w:u w:val="none"/>
          <w:lang w:val="en-US" w:eastAsia="zh-CN"/>
        </w:rPr>
        <w:t>．植</w:t>
      </w: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根现代化新重庆实践的哲学社会科学自主知识体系建构研究</w:t>
      </w:r>
    </w:p>
    <w:p w14:paraId="3DC393E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2．哲学社会科学研究方法创新与自主知识体系构建的共生演进研究</w:t>
      </w:r>
    </w:p>
    <w:p w14:paraId="14A14D5E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．中国哲学社会科学原创学术概念的生成机制与传播规律研究</w:t>
      </w:r>
    </w:p>
    <w:p w14:paraId="765D40F5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4．基于数智技术的文化基因解码与知识体系重构研究</w:t>
      </w:r>
    </w:p>
    <w:p w14:paraId="65A49C1E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．国家战略需求向社科研究课题转化的生成机制与实现路径研究</w:t>
      </w:r>
    </w:p>
    <w:p w14:paraId="66D4CD63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6．社科研究项目牵引学科体系建设的优化路径</w:t>
      </w:r>
    </w:p>
    <w:p w14:paraId="0D3DCCE2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7．哲学社会科学有组织科研实施机制研究</w:t>
      </w:r>
    </w:p>
    <w:p w14:paraId="01F83C52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8．跨学科研究的组织壁垒与创新突破研究</w:t>
      </w:r>
    </w:p>
    <w:p w14:paraId="32624D1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9．哲学社会科学实验室的建设路径与可持续发展研究</w:t>
      </w:r>
    </w:p>
    <w:p w14:paraId="3B346D07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0．人工智能驱动的社科研究范式变革研究</w:t>
      </w:r>
    </w:p>
    <w:p w14:paraId="67A5325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1．生成式人工智能在社科研究全流程中的应用场景与风险规制研究</w:t>
      </w:r>
    </w:p>
    <w:p w14:paraId="4688E9C2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2．生成式AI科技伦理风险治理机制与实践路径研究</w:t>
      </w:r>
    </w:p>
    <w:p w14:paraId="72C3CAD1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13．AI赋能智库研究成果提质增效研究</w:t>
      </w:r>
    </w:p>
    <w:p w14:paraId="03FEC7B9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14．智库与决策部门间需求对接、信息反馈机制研究</w:t>
      </w:r>
    </w:p>
    <w:p w14:paraId="349F023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15．智库对重大决策部署的快速响应机制研究</w:t>
      </w:r>
    </w:p>
    <w:p w14:paraId="5C3C090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16．区县社科联新型智库建设路径研究</w:t>
      </w:r>
    </w:p>
    <w:p w14:paraId="104FB4DE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17．新型智库联盟建设研究</w:t>
      </w:r>
    </w:p>
    <w:p w14:paraId="76A36DF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18．重庆社科界服务对口援疆工作路径研究</w:t>
      </w:r>
    </w:p>
    <w:p w14:paraId="140AFD8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19．推动理论研究与社科普及两翼齐飞、融合共促研究</w:t>
      </w:r>
    </w:p>
    <w:p w14:paraId="3EBC103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20．新时代社会科学普及内容供给与优化研究</w:t>
      </w:r>
    </w:p>
    <w:p w14:paraId="10EA5BE5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21．“大众学术”背景下社科普及精准传播研究</w:t>
      </w:r>
    </w:p>
    <w:p w14:paraId="4C08C2DE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22．全媒体市域下社科科普话语转化与受众认同研究</w:t>
      </w:r>
    </w:p>
    <w:p w14:paraId="06921A0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23．受众导向下社科普及活动主题策划机制研究</w:t>
      </w:r>
    </w:p>
    <w:p w14:paraId="7AFF2356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24．哲学社会科学成果转化评估机制研究</w:t>
      </w:r>
    </w:p>
    <w:p w14:paraId="28532583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25．哲学社会科学成果绩效评估机制研究</w:t>
      </w:r>
    </w:p>
    <w:p w14:paraId="2CEE989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26．哲学社会科学成果培育与遴选机制研究</w:t>
      </w:r>
    </w:p>
    <w:p w14:paraId="5798D2D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27．社科青年人才成长规律与支持体系优化研究</w:t>
      </w:r>
    </w:p>
    <w:p w14:paraId="01893FE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28．社科青年人才创新能力培育与提升路径研究</w:t>
      </w:r>
    </w:p>
    <w:p w14:paraId="400B62B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29．新时代社科联桥梁纽带作用发挥机制研究</w:t>
      </w:r>
    </w:p>
    <w:p w14:paraId="4349F82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30．新时代社科界服务区域高质量发展的机制与路径研究</w:t>
      </w:r>
    </w:p>
    <w:p w14:paraId="4899FFB2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31．社科资源下沉赋能区域经济社会发展的路径研究</w:t>
      </w:r>
    </w:p>
    <w:p w14:paraId="513B968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both"/>
        <w:textAlignment w:val="auto"/>
        <w:rPr>
          <w:rFonts w:hint="default" w:ascii="Times New Roman" w:hAnsi="Times New Roman" w:eastAsia="方正黑体_GBK" w:cs="Times New Roman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_GBK" w:cs="Times New Roman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Times New Roman" w:hAnsi="Times New Roman" w:eastAsia="方正黑体_GBK" w:cs="Times New Roman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经济社会</w:t>
      </w:r>
      <w:r>
        <w:rPr>
          <w:rFonts w:hint="default" w:ascii="Times New Roman" w:hAnsi="Times New Roman" w:eastAsia="方正黑体_GBK" w:cs="Times New Roman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类</w:t>
      </w:r>
    </w:p>
    <w:p w14:paraId="62A91E89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 w:themeColor="text1"/>
          <w:spacing w:val="-6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1．</w:t>
      </w:r>
      <w:r>
        <w:rPr>
          <w:rFonts w:hint="default" w:ascii="Times New Roman" w:hAnsi="Times New Roman" w:eastAsia="方正仿宋_GBK" w:cs="Times New Roman"/>
          <w:color w:val="000000" w:themeColor="text1"/>
          <w:spacing w:val="-6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区域创新驱动背景下教育科技人才一体推进效能提升研究</w:t>
      </w:r>
    </w:p>
    <w:p w14:paraId="5BC5A47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2．做靓“雄奇山水、新韵重庆”文旅品牌</w:t>
      </w:r>
    </w:p>
    <w:p w14:paraId="67D040E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．</w:t>
      </w: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推动巴蜀文化旅游走廊特色发展</w:t>
      </w:r>
    </w:p>
    <w:p w14:paraId="0608F543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4．多元协同视域下重庆文旅品牌传播生态构建研究</w:t>
      </w:r>
    </w:p>
    <w:p w14:paraId="52C27076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 w:themeColor="text1"/>
          <w:spacing w:val="-6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．</w:t>
      </w:r>
      <w:r>
        <w:rPr>
          <w:rFonts w:hint="default" w:ascii="Times New Roman" w:hAnsi="Times New Roman" w:eastAsia="方正仿宋_GBK" w:cs="Times New Roman"/>
          <w:color w:val="000000" w:themeColor="text1"/>
          <w:spacing w:val="-6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旅游枢纽城市功能提升与入境旅游主干网络节点建设研究</w:t>
      </w:r>
    </w:p>
    <w:p w14:paraId="6D9FE87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6．</w:t>
      </w:r>
      <w:r>
        <w:rPr>
          <w:rFonts w:hint="default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滨江工业遗存与江城文化地标活化利用</w:t>
      </w: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研究</w:t>
      </w:r>
    </w:p>
    <w:p w14:paraId="7E6B5CD3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7．</w:t>
      </w:r>
      <w:r>
        <w:rPr>
          <w:rFonts w:hint="default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城市更新中的消防隐患整治困境与长效机制研究</w:t>
      </w:r>
    </w:p>
    <w:p w14:paraId="5F60DB12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_GBK" w:cs="Times New Roman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8．</w:t>
      </w: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家校社网协同视域下青少年价值观养成联动机制研究</w:t>
      </w:r>
    </w:p>
    <w:p w14:paraId="6D6D1EA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9．未成年人身体保护立法体系优化研究</w:t>
      </w:r>
    </w:p>
    <w:p w14:paraId="6F3DB07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10．进一步发挥人大专门委员会监督作用的对策研究</w:t>
      </w:r>
    </w:p>
    <w:p w14:paraId="64D6BE7B">
      <w:pP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shd w:val="clear" w:color="auto" w:fill="FFFFFF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B70BC1"/>
    <w:rsid w:val="07B70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unhideWhenUsed/>
    <w:qFormat/>
    <w:uiPriority w:val="0"/>
    <w:pPr>
      <w:snapToGrid w:val="0"/>
      <w:jc w:val="left"/>
    </w:pPr>
    <w:rPr>
      <w:sz w:val="18"/>
    </w:rPr>
  </w:style>
  <w:style w:type="paragraph" w:customStyle="1" w:styleId="5">
    <w:name w:val="Default"/>
    <w:qFormat/>
    <w:uiPriority w:val="0"/>
    <w:pPr>
      <w:autoSpaceDE w:val="0"/>
      <w:autoSpaceDN w:val="0"/>
      <w:adjustRightInd w:val="0"/>
      <w:spacing w:after="160" w:line="278" w:lineRule="auto"/>
    </w:pPr>
    <w:rPr>
      <w:rFonts w:ascii="Arial" w:hAnsi="Arial" w:eastAsia="宋体" w:cs="Arial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2026-09-21T02:06:00Z</dcterms:created>
  <dc:creator>茜茜</dc:creator>
  <cp:lastModifiedBy>茜茜</cp:lastModifiedBy>
  <dcterms:modified xsi:type="dcterms:W3CDTF">2026-09-21T02:07:21Z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21B3622FAA614BEEB21A3CC3C1349BA2_11</vt:lpwstr>
  </property>
  <property fmtid="{D5CDD505-2E9C-101B-9397-08002B2CF9AE}" pid="4" name="KSOTemplateDocerSaveRecord">
    <vt:lpwstr>eyJoZGlkIjoiNTM0YmI0NDhmNjNiZmNjMjljMjA3ODVlZDNjYmI1Y2QiLCJ1c2VySWQiOiIyOTk5NzQ2MDAifQ==</vt:lpwstr>
  </property>
</Properties>
</file>