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ascii="仿宋" w:hAnsi="仿宋" w:eastAsia="仿宋"/>
          <w:b/>
          <w:sz w:val="44"/>
          <w:szCs w:val="44"/>
        </w:rPr>
      </w:pPr>
      <w:bookmarkStart w:id="0" w:name="_Hlk38472698"/>
      <w:r>
        <w:drawing>
          <wp:anchor distT="0" distB="0" distL="114300" distR="114300" simplePos="0" relativeHeight="251660288"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hint="eastAsia" w:ascii="仿宋" w:hAnsi="仿宋" w:eastAsia="仿宋"/>
          <w:b/>
          <w:sz w:val="44"/>
          <w:szCs w:val="44"/>
        </w:rPr>
        <w:t>关于艺术学院专升本教室</w:t>
      </w:r>
      <w:r>
        <w:rPr>
          <w:rFonts w:hint="eastAsia" w:ascii="仿宋" w:hAnsi="仿宋" w:eastAsia="仿宋"/>
          <w:b/>
          <w:sz w:val="44"/>
          <w:szCs w:val="44"/>
          <w:lang w:val="en-US" w:eastAsia="zh-CN"/>
        </w:rPr>
        <w:t>设备采购</w:t>
      </w:r>
      <w:r>
        <w:rPr>
          <w:rFonts w:hint="eastAsia" w:ascii="仿宋" w:hAnsi="仿宋" w:eastAsia="仿宋"/>
          <w:b/>
          <w:sz w:val="44"/>
          <w:szCs w:val="44"/>
        </w:rPr>
        <w:t>项目</w:t>
      </w:r>
    </w:p>
    <w:bookmarkEnd w:id="0"/>
    <w:p>
      <w:pPr>
        <w:spacing w:line="1000" w:lineRule="exact"/>
        <w:jc w:val="center"/>
        <w:rPr>
          <w:rFonts w:ascii="仿宋" w:hAnsi="仿宋" w:eastAsia="仿宋"/>
          <w:b/>
          <w:sz w:val="72"/>
          <w:szCs w:val="72"/>
        </w:rPr>
      </w:pPr>
      <w:r>
        <w:rPr>
          <w:rFonts w:hint="eastAsia" w:ascii="仿宋" w:hAnsi="仿宋" w:eastAsia="仿宋"/>
          <w:b/>
          <w:sz w:val="72"/>
          <w:szCs w:val="72"/>
        </w:rPr>
        <w:t>公</w:t>
      </w:r>
    </w:p>
    <w:p>
      <w:pPr>
        <w:spacing w:line="1000" w:lineRule="exact"/>
        <w:jc w:val="center"/>
        <w:rPr>
          <w:rFonts w:ascii="仿宋" w:hAnsi="仿宋" w:eastAsia="仿宋"/>
          <w:b/>
          <w:sz w:val="72"/>
          <w:szCs w:val="72"/>
        </w:rPr>
      </w:pPr>
      <w:r>
        <w:rPr>
          <w:rFonts w:hint="eastAsia" w:ascii="仿宋" w:hAnsi="仿宋" w:eastAsia="仿宋"/>
          <w:b/>
          <w:sz w:val="72"/>
          <w:szCs w:val="72"/>
        </w:rPr>
        <w:t>开</w:t>
      </w:r>
    </w:p>
    <w:p>
      <w:pPr>
        <w:spacing w:line="1000" w:lineRule="exact"/>
        <w:jc w:val="center"/>
        <w:rPr>
          <w:rFonts w:ascii="仿宋" w:hAnsi="仿宋" w:eastAsia="仿宋"/>
          <w:b/>
          <w:sz w:val="72"/>
          <w:szCs w:val="72"/>
        </w:rPr>
      </w:pPr>
      <w:r>
        <w:rPr>
          <w:rFonts w:hint="eastAsia" w:ascii="仿宋" w:hAnsi="仿宋" w:eastAsia="仿宋"/>
          <w:b/>
          <w:sz w:val="72"/>
          <w:szCs w:val="72"/>
        </w:rPr>
        <w:t>询</w:t>
      </w:r>
    </w:p>
    <w:p>
      <w:pPr>
        <w:spacing w:line="1000" w:lineRule="exact"/>
        <w:jc w:val="center"/>
        <w:rPr>
          <w:rFonts w:ascii="仿宋" w:hAnsi="仿宋" w:eastAsia="仿宋"/>
          <w:b/>
          <w:sz w:val="72"/>
          <w:szCs w:val="72"/>
        </w:rPr>
      </w:pPr>
      <w:r>
        <w:rPr>
          <w:rFonts w:hint="eastAsia" w:ascii="仿宋" w:hAnsi="仿宋" w:eastAsia="仿宋"/>
          <w:b/>
          <w:sz w:val="72"/>
          <w:szCs w:val="72"/>
        </w:rPr>
        <w:t>价</w:t>
      </w:r>
    </w:p>
    <w:p>
      <w:pPr>
        <w:spacing w:line="1000" w:lineRule="exact"/>
        <w:jc w:val="center"/>
        <w:rPr>
          <w:rFonts w:ascii="仿宋" w:hAnsi="仿宋" w:eastAsia="仿宋"/>
          <w:b/>
          <w:sz w:val="72"/>
          <w:szCs w:val="72"/>
        </w:rPr>
      </w:pPr>
      <w:r>
        <w:rPr>
          <w:rFonts w:hint="eastAsia" w:ascii="仿宋" w:hAnsi="仿宋" w:eastAsia="仿宋"/>
          <w:b/>
          <w:sz w:val="72"/>
          <w:szCs w:val="72"/>
        </w:rPr>
        <w:t>邀</w:t>
      </w:r>
    </w:p>
    <w:p>
      <w:pPr>
        <w:spacing w:line="1000" w:lineRule="exact"/>
        <w:jc w:val="center"/>
        <w:rPr>
          <w:rFonts w:ascii="仿宋" w:hAnsi="仿宋" w:eastAsia="仿宋"/>
          <w:b/>
          <w:sz w:val="72"/>
          <w:szCs w:val="72"/>
        </w:rPr>
      </w:pPr>
      <w:r>
        <w:rPr>
          <w:rFonts w:hint="eastAsia" w:ascii="仿宋" w:hAnsi="仿宋" w:eastAsia="仿宋"/>
          <w:b/>
          <w:sz w:val="72"/>
          <w:szCs w:val="72"/>
        </w:rPr>
        <w:t>请</w:t>
      </w:r>
    </w:p>
    <w:p>
      <w:pPr>
        <w:spacing w:line="1000" w:lineRule="exact"/>
        <w:jc w:val="center"/>
        <w:rPr>
          <w:rFonts w:ascii="仿宋" w:hAnsi="仿宋" w:eastAsia="仿宋"/>
          <w:b/>
          <w:sz w:val="72"/>
          <w:szCs w:val="72"/>
        </w:rPr>
      </w:pPr>
      <w:r>
        <w:rPr>
          <w:rFonts w:hint="eastAsia" w:ascii="仿宋" w:hAnsi="仿宋" w:eastAsia="仿宋"/>
          <w:b/>
          <w:sz w:val="72"/>
          <w:szCs w:val="72"/>
        </w:rPr>
        <w:t>函</w:t>
      </w:r>
    </w:p>
    <w:p>
      <w:pPr>
        <w:keepNext w:val="0"/>
        <w:keepLines w:val="0"/>
        <w:pageBreakBefore w:val="0"/>
        <w:widowControl/>
        <w:kinsoku/>
        <w:wordWrap/>
        <w:overflowPunct/>
        <w:topLinePunct w:val="0"/>
        <w:autoSpaceDE/>
        <w:autoSpaceDN/>
        <w:bidi w:val="0"/>
        <w:adjustRightInd/>
        <w:snapToGrid/>
        <w:spacing w:after="0" w:line="500" w:lineRule="exact"/>
        <w:ind w:left="2200" w:leftChars="1000" w:firstLine="0" w:firstLineChars="0"/>
        <w:textAlignment w:val="auto"/>
        <w:rPr>
          <w:rFonts w:hint="eastAsia" w:ascii="仿宋" w:hAnsi="仿宋" w:eastAsia="仿宋"/>
          <w:b/>
          <w:sz w:val="36"/>
          <w:szCs w:val="36"/>
        </w:rPr>
      </w:pPr>
    </w:p>
    <w:p>
      <w:pPr>
        <w:keepNext w:val="0"/>
        <w:keepLines w:val="0"/>
        <w:pageBreakBefore w:val="0"/>
        <w:widowControl/>
        <w:kinsoku/>
        <w:wordWrap/>
        <w:overflowPunct/>
        <w:topLinePunct w:val="0"/>
        <w:autoSpaceDE/>
        <w:autoSpaceDN/>
        <w:bidi w:val="0"/>
        <w:adjustRightInd/>
        <w:snapToGrid/>
        <w:spacing w:after="157" w:afterLines="50" w:line="500" w:lineRule="exact"/>
        <w:ind w:left="5068" w:leftChars="1400" w:hanging="1988" w:hangingChars="550"/>
        <w:textAlignment w:val="auto"/>
        <w:rPr>
          <w:rFonts w:ascii="仿宋" w:hAnsi="仿宋" w:eastAsia="仿宋"/>
          <w:b/>
          <w:sz w:val="36"/>
          <w:szCs w:val="36"/>
        </w:rPr>
      </w:pPr>
      <w:r>
        <w:rPr>
          <w:rFonts w:hint="eastAsia" w:ascii="仿宋" w:hAnsi="仿宋" w:eastAsia="仿宋"/>
          <w:b/>
          <w:sz w:val="36"/>
          <w:szCs w:val="36"/>
        </w:rPr>
        <w:t>项目编号：</w:t>
      </w:r>
      <w:bookmarkStart w:id="1" w:name="_Toc160880118"/>
      <w:bookmarkStart w:id="2" w:name="_Toc160880485"/>
      <w:bookmarkStart w:id="3" w:name="_Toc169332792"/>
      <w:r>
        <w:rPr>
          <w:rFonts w:hint="eastAsia" w:ascii="仿宋" w:hAnsi="仿宋" w:eastAsia="仿宋"/>
          <w:b/>
          <w:sz w:val="36"/>
          <w:szCs w:val="36"/>
        </w:rPr>
        <w:t>ZWC-2021038</w:t>
      </w:r>
    </w:p>
    <w:p>
      <w:pPr>
        <w:keepNext w:val="0"/>
        <w:keepLines w:val="0"/>
        <w:pageBreakBefore w:val="0"/>
        <w:widowControl/>
        <w:kinsoku/>
        <w:wordWrap/>
        <w:overflowPunct/>
        <w:topLinePunct w:val="0"/>
        <w:autoSpaceDE/>
        <w:autoSpaceDN/>
        <w:bidi w:val="0"/>
        <w:adjustRightInd/>
        <w:snapToGrid/>
        <w:spacing w:after="157" w:afterLines="50" w:line="500" w:lineRule="exact"/>
        <w:ind w:left="4977" w:leftChars="1400" w:hanging="1897" w:hangingChars="525"/>
        <w:textAlignment w:val="auto"/>
        <w:rPr>
          <w:rFonts w:hint="eastAsia" w:ascii="仿宋" w:hAnsi="仿宋" w:eastAsia="仿宋"/>
          <w:b/>
          <w:sz w:val="36"/>
          <w:szCs w:val="36"/>
        </w:rPr>
      </w:pPr>
      <w:r>
        <w:rPr>
          <w:rFonts w:hint="eastAsia" w:ascii="仿宋" w:hAnsi="仿宋" w:eastAsia="仿宋"/>
          <w:b/>
          <w:sz w:val="36"/>
          <w:szCs w:val="36"/>
        </w:rPr>
        <w:t>项目名称</w:t>
      </w:r>
      <w:bookmarkEnd w:id="1"/>
      <w:bookmarkEnd w:id="2"/>
      <w:bookmarkEnd w:id="3"/>
      <w:r>
        <w:rPr>
          <w:rFonts w:hint="eastAsia" w:ascii="仿宋" w:hAnsi="仿宋" w:eastAsia="仿宋"/>
          <w:b/>
          <w:sz w:val="36"/>
          <w:szCs w:val="36"/>
        </w:rPr>
        <w:t>：</w:t>
      </w:r>
      <w:bookmarkStart w:id="4" w:name="_Toc251586187"/>
      <w:bookmarkStart w:id="5" w:name="_Toc219800200"/>
      <w:bookmarkStart w:id="6" w:name="_Toc267060162"/>
      <w:bookmarkStart w:id="7" w:name="_Toc227058483"/>
      <w:bookmarkStart w:id="8" w:name="_Toc267059899"/>
      <w:bookmarkStart w:id="9" w:name="_Toc249325665"/>
      <w:bookmarkStart w:id="10" w:name="_Toc267059161"/>
      <w:bookmarkStart w:id="11" w:name="_Toc207014580"/>
      <w:bookmarkStart w:id="12" w:name="_Toc266870861"/>
      <w:bookmarkStart w:id="13" w:name="_Toc212454753"/>
      <w:bookmarkStart w:id="14" w:name="_Toc267059786"/>
      <w:bookmarkStart w:id="15" w:name="_Toc211937196"/>
      <w:bookmarkStart w:id="16" w:name="_Toc255974963"/>
      <w:bookmarkStart w:id="17" w:name="_Toc251613780"/>
      <w:bookmarkStart w:id="18" w:name="_Toc212456146"/>
      <w:bookmarkStart w:id="19" w:name="_Toc266868924"/>
      <w:bookmarkStart w:id="20" w:name="_Toc266870386"/>
      <w:bookmarkStart w:id="21" w:name="_Toc217891359"/>
      <w:bookmarkStart w:id="22" w:name="_Toc177985424"/>
      <w:bookmarkStart w:id="23" w:name="_Toc254790852"/>
      <w:bookmarkStart w:id="24" w:name="_Toc266868624"/>
      <w:bookmarkStart w:id="25" w:name="_Toc267060407"/>
      <w:bookmarkStart w:id="26" w:name="_Toc258401210"/>
      <w:bookmarkStart w:id="27" w:name="_Toc267059633"/>
      <w:bookmarkStart w:id="28" w:name="_Toc223146565"/>
      <w:bookmarkStart w:id="29" w:name="_Toc235438227"/>
      <w:bookmarkStart w:id="30" w:name="_Toc273178686"/>
      <w:bookmarkStart w:id="31" w:name="_Toc267060022"/>
      <w:bookmarkStart w:id="32" w:name="_Toc259520819"/>
      <w:bookmarkStart w:id="33" w:name="_Toc169332794"/>
      <w:bookmarkStart w:id="34" w:name="_Toc267059519"/>
      <w:bookmarkStart w:id="35" w:name="_Toc236021402"/>
      <w:bookmarkStart w:id="36" w:name="_Toc253066567"/>
      <w:bookmarkStart w:id="37" w:name="_Toc259692693"/>
      <w:bookmarkStart w:id="38" w:name="_Toc235437942"/>
      <w:bookmarkStart w:id="39" w:name="_Toc216241307"/>
      <w:bookmarkStart w:id="40" w:name="_Toc259692600"/>
      <w:bookmarkStart w:id="41" w:name="_Toc170798743"/>
      <w:bookmarkStart w:id="42" w:name="_Toc267059010"/>
      <w:bookmarkStart w:id="43" w:name="_Toc225669277"/>
      <w:bookmarkStart w:id="44" w:name="_Toc212530253"/>
      <w:bookmarkStart w:id="45" w:name="_Toc169332904"/>
      <w:bookmarkStart w:id="46" w:name="_Toc235438297"/>
      <w:bookmarkStart w:id="47" w:name="_Toc160880487"/>
      <w:bookmarkStart w:id="48" w:name="_Toc212526081"/>
      <w:r>
        <w:rPr>
          <w:rFonts w:hint="eastAsia" w:ascii="仿宋" w:hAnsi="仿宋" w:eastAsia="仿宋"/>
          <w:b/>
          <w:sz w:val="36"/>
          <w:szCs w:val="36"/>
        </w:rPr>
        <w:t>艺术学院专升本教室</w:t>
      </w:r>
      <w:r>
        <w:rPr>
          <w:rFonts w:hint="eastAsia" w:ascii="仿宋" w:hAnsi="仿宋" w:eastAsia="仿宋"/>
          <w:b/>
          <w:sz w:val="36"/>
          <w:szCs w:val="36"/>
          <w:lang w:val="en-US" w:eastAsia="zh-CN"/>
        </w:rPr>
        <w:t>设备采购</w:t>
      </w:r>
      <w:r>
        <w:rPr>
          <w:rFonts w:hint="eastAsia" w:ascii="仿宋" w:hAnsi="仿宋" w:eastAsia="仿宋"/>
          <w:b/>
          <w:sz w:val="36"/>
          <w:szCs w:val="36"/>
        </w:rPr>
        <w:t>项目</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keepNext w:val="0"/>
        <w:keepLines w:val="0"/>
        <w:pageBreakBefore w:val="0"/>
        <w:widowControl/>
        <w:kinsoku/>
        <w:wordWrap/>
        <w:overflowPunct/>
        <w:topLinePunct w:val="0"/>
        <w:autoSpaceDE/>
        <w:autoSpaceDN/>
        <w:bidi w:val="0"/>
        <w:adjustRightInd/>
        <w:snapToGrid/>
        <w:spacing w:after="157" w:afterLines="50" w:line="500" w:lineRule="exact"/>
        <w:ind w:left="4188" w:leftChars="1000" w:hanging="1988" w:hangingChars="550"/>
        <w:textAlignment w:val="auto"/>
        <w:rPr>
          <w:rFonts w:hint="eastAsia" w:ascii="仿宋" w:hAnsi="仿宋" w:eastAsia="仿宋"/>
          <w:b/>
          <w:sz w:val="36"/>
          <w:szCs w:val="36"/>
        </w:rPr>
        <w:sectPr>
          <w:headerReference r:id="rId5" w:type="default"/>
          <w:footerReference r:id="rId6" w:type="default"/>
          <w:pgSz w:w="11906" w:h="16838"/>
          <w:pgMar w:top="1440" w:right="1416" w:bottom="1440" w:left="1134" w:header="283" w:footer="227" w:gutter="0"/>
          <w:cols w:space="425" w:num="1"/>
          <w:titlePg/>
          <w:docGrid w:type="lines" w:linePitch="312" w:charSpace="0"/>
        </w:sectPr>
      </w:pPr>
    </w:p>
    <w:p>
      <w:pPr>
        <w:spacing w:line="500" w:lineRule="exact"/>
        <w:ind w:firstLine="2849" w:firstLineChars="645"/>
        <w:rPr>
          <w:rFonts w:ascii="仿宋" w:hAnsi="仿宋" w:eastAsia="仿宋"/>
          <w:b/>
          <w:sz w:val="44"/>
          <w:szCs w:val="44"/>
        </w:rPr>
      </w:pPr>
      <w:bookmarkStart w:id="49" w:name="_Hlk67754059"/>
      <w:r>
        <w:rPr>
          <w:rFonts w:hint="eastAsia" w:ascii="仿宋" w:hAnsi="仿宋" w:eastAsia="仿宋"/>
          <w:b/>
          <w:sz w:val="44"/>
          <w:szCs w:val="44"/>
        </w:rPr>
        <w:t>一、询价邀请函</w:t>
      </w:r>
    </w:p>
    <w:bookmarkEnd w:id="49"/>
    <w:p>
      <w:pPr>
        <w:spacing w:after="0" w:line="500" w:lineRule="exact"/>
        <w:ind w:firstLine="560" w:firstLineChars="200"/>
        <w:rPr>
          <w:rFonts w:ascii="仿宋" w:hAnsi="仿宋" w:eastAsia="仿宋"/>
          <w:sz w:val="28"/>
          <w:szCs w:val="28"/>
        </w:rPr>
      </w:pPr>
      <w:bookmarkStart w:id="50" w:name="_Hlk10840310"/>
      <w:r>
        <w:rPr>
          <w:rFonts w:hint="eastAsia" w:ascii="仿宋" w:hAnsi="仿宋" w:eastAsia="仿宋"/>
          <w:sz w:val="28"/>
          <w:szCs w:val="28"/>
        </w:rPr>
        <w:t>重庆外语外事学院始建于2001年，是纳入国家普通高等教育招生计划、具有学士学位授予权的全日制普通本科高等学校。学校占地面积1572亩，学生规模约1</w:t>
      </w:r>
      <w:r>
        <w:rPr>
          <w:rFonts w:ascii="仿宋" w:hAnsi="仿宋" w:eastAsia="仿宋"/>
          <w:sz w:val="28"/>
          <w:szCs w:val="28"/>
        </w:rPr>
        <w:t>.5</w:t>
      </w:r>
      <w:r>
        <w:rPr>
          <w:rFonts w:hint="eastAsia" w:ascii="仿宋" w:hAnsi="仿宋" w:eastAsia="仿宋"/>
          <w:sz w:val="28"/>
          <w:szCs w:val="28"/>
        </w:rPr>
        <w:t>万人。根据需要，对艺术学院专升本教室设备采购项目进行公开询价，欢迎国内合格参与人参与。</w:t>
      </w:r>
    </w:p>
    <w:p>
      <w:pPr>
        <w:spacing w:after="0" w:line="500" w:lineRule="exact"/>
        <w:jc w:val="left"/>
        <w:rPr>
          <w:rFonts w:ascii="仿宋" w:hAnsi="仿宋" w:eastAsia="仿宋"/>
          <w:sz w:val="28"/>
          <w:szCs w:val="28"/>
        </w:rPr>
      </w:pPr>
      <w:r>
        <w:rPr>
          <w:rFonts w:hint="eastAsia" w:ascii="仿宋" w:hAnsi="仿宋" w:eastAsia="仿宋"/>
          <w:sz w:val="28"/>
          <w:szCs w:val="28"/>
        </w:rPr>
        <w:t>一、项目说明</w:t>
      </w:r>
    </w:p>
    <w:p>
      <w:pPr>
        <w:widowControl w:val="0"/>
        <w:tabs>
          <w:tab w:val="left" w:pos="839"/>
          <w:tab w:val="left" w:pos="1469"/>
        </w:tabs>
        <w:spacing w:after="0" w:line="500" w:lineRule="exact"/>
        <w:rPr>
          <w:rFonts w:hint="default" w:ascii="仿宋" w:hAnsi="仿宋" w:eastAsia="仿宋"/>
          <w:sz w:val="28"/>
          <w:szCs w:val="28"/>
          <w:lang w:val="en-US" w:eastAsia="zh-CN"/>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项目编号：</w:t>
      </w:r>
      <w:r>
        <w:rPr>
          <w:rFonts w:hint="eastAsia" w:ascii="仿宋" w:hAnsi="仿宋" w:eastAsia="仿宋"/>
          <w:sz w:val="28"/>
          <w:szCs w:val="28"/>
          <w:lang w:val="en-US" w:eastAsia="zh-CN"/>
        </w:rPr>
        <w:t>ZWC-2021038</w:t>
      </w:r>
    </w:p>
    <w:p>
      <w:pPr>
        <w:widowControl w:val="0"/>
        <w:tabs>
          <w:tab w:val="left" w:pos="839"/>
          <w:tab w:val="left" w:pos="1469"/>
        </w:tabs>
        <w:spacing w:after="0" w:line="500" w:lineRule="exac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项目名称：艺术学院专升本教室</w:t>
      </w:r>
      <w:r>
        <w:rPr>
          <w:rFonts w:hint="eastAsia" w:ascii="仿宋" w:hAnsi="仿宋" w:eastAsia="仿宋"/>
          <w:sz w:val="28"/>
          <w:szCs w:val="28"/>
          <w:lang w:val="en-US" w:eastAsia="zh-CN"/>
        </w:rPr>
        <w:t>设备采购</w:t>
      </w:r>
      <w:r>
        <w:rPr>
          <w:rFonts w:hint="eastAsia" w:ascii="仿宋" w:hAnsi="仿宋" w:eastAsia="仿宋"/>
          <w:sz w:val="28"/>
          <w:szCs w:val="28"/>
        </w:rPr>
        <w:t>项目</w:t>
      </w:r>
    </w:p>
    <w:p>
      <w:pPr>
        <w:widowControl w:val="0"/>
        <w:tabs>
          <w:tab w:val="left" w:pos="839"/>
          <w:tab w:val="left" w:pos="1469"/>
        </w:tabs>
        <w:spacing w:after="0" w:line="500" w:lineRule="exact"/>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数量及主要技术要求:详见《公开询价货物一览表》</w:t>
      </w:r>
    </w:p>
    <w:p>
      <w:pPr>
        <w:widowControl w:val="0"/>
        <w:tabs>
          <w:tab w:val="left" w:pos="839"/>
          <w:tab w:val="left" w:pos="1469"/>
        </w:tabs>
        <w:spacing w:after="0" w:line="500" w:lineRule="exact"/>
        <w:rPr>
          <w:rFonts w:ascii="仿宋" w:hAnsi="仿宋" w:eastAsia="仿宋"/>
          <w:color w:val="FF0000"/>
          <w:sz w:val="28"/>
          <w:szCs w:val="28"/>
        </w:rPr>
      </w:pPr>
      <w:r>
        <w:rPr>
          <w:rFonts w:ascii="仿宋" w:hAnsi="仿宋" w:eastAsia="仿宋"/>
          <w:sz w:val="28"/>
          <w:szCs w:val="28"/>
        </w:rPr>
        <w:t>4.</w:t>
      </w:r>
      <w:r>
        <w:rPr>
          <w:rFonts w:hint="eastAsia" w:ascii="仿宋" w:hAnsi="仿宋" w:eastAsia="仿宋"/>
          <w:sz w:val="28"/>
          <w:szCs w:val="28"/>
        </w:rPr>
        <w:t>参与人资格标准：</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（1）参与人应具有独立法人资格，具有家具、教具生产或销售经营范围。</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（2）参与人应在重庆市范围有固定售后服务机构，具备相应的服务能力。</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（3）参与人应遵守中国的有关法律、法规和规章的规定。</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（4）参与人具有三年以上（包括三年）3个以上同类项目销售和良好的售后服务应用成功案例（提供文字或图片),近三年未发生重大安全或质量事故。</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（5）参与人须有良好的商业信誉和健全的财务制度。</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（6）参与人有依法缴纳税金的良好记录。</w:t>
      </w:r>
    </w:p>
    <w:p>
      <w:pPr>
        <w:pStyle w:val="61"/>
        <w:spacing w:after="0" w:line="400" w:lineRule="exact"/>
        <w:ind w:left="709" w:hanging="709" w:firstLineChars="0"/>
        <w:jc w:val="left"/>
        <w:rPr>
          <w:rFonts w:ascii="仿宋" w:hAnsi="仿宋" w:eastAsia="仿宋"/>
          <w:sz w:val="28"/>
          <w:szCs w:val="28"/>
        </w:rPr>
      </w:pPr>
      <w:r>
        <w:rPr>
          <w:rFonts w:hint="eastAsia" w:ascii="仿宋" w:hAnsi="仿宋" w:eastAsia="仿宋"/>
          <w:sz w:val="28"/>
          <w:szCs w:val="28"/>
        </w:rPr>
        <w:t>（7）参与人应提供下列资格证明文件，否则其响应文件将被拒绝：</w:t>
      </w:r>
    </w:p>
    <w:p>
      <w:pPr>
        <w:spacing w:after="0" w:line="460" w:lineRule="exact"/>
        <w:ind w:left="550" w:leftChars="25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）营业执照副本、税务登记证副本、组织机构代码证副本</w:t>
      </w:r>
      <w:r>
        <w:rPr>
          <w:rFonts w:ascii="仿宋" w:hAnsi="仿宋" w:eastAsia="仿宋"/>
          <w:sz w:val="28"/>
          <w:szCs w:val="28"/>
        </w:rPr>
        <w:t>(</w:t>
      </w:r>
      <w:r>
        <w:rPr>
          <w:rFonts w:hint="eastAsia" w:ascii="仿宋" w:hAnsi="仿宋" w:eastAsia="仿宋"/>
          <w:sz w:val="28"/>
          <w:szCs w:val="28"/>
        </w:rPr>
        <w:t>三证合一的只需提供带有社会信用代码的营业执照</w:t>
      </w:r>
      <w:r>
        <w:rPr>
          <w:rFonts w:ascii="仿宋" w:hAnsi="仿宋" w:eastAsia="仿宋"/>
          <w:sz w:val="28"/>
          <w:szCs w:val="28"/>
        </w:rPr>
        <w:t>)</w:t>
      </w:r>
      <w:r>
        <w:rPr>
          <w:rFonts w:hint="eastAsia" w:ascii="仿宋" w:hAnsi="仿宋" w:eastAsia="仿宋"/>
          <w:sz w:val="28"/>
          <w:szCs w:val="28"/>
        </w:rPr>
        <w:t>；</w:t>
      </w:r>
    </w:p>
    <w:p>
      <w:pPr>
        <w:spacing w:after="0" w:line="460" w:lineRule="exact"/>
        <w:ind w:left="550" w:leftChars="250"/>
        <w:rPr>
          <w:rFonts w:ascii="仿宋" w:hAnsi="仿宋" w:eastAsia="仿宋"/>
          <w:sz w:val="28"/>
          <w:szCs w:val="28"/>
        </w:rPr>
      </w:pPr>
      <w:r>
        <w:rPr>
          <w:rFonts w:hint="eastAsia" w:ascii="仿宋" w:hAnsi="仿宋" w:eastAsia="仿宋"/>
          <w:sz w:val="28"/>
          <w:szCs w:val="28"/>
        </w:rPr>
        <w:t>2）授权代理商需提供厂家授权证明；</w:t>
      </w:r>
    </w:p>
    <w:p>
      <w:pPr>
        <w:spacing w:after="0" w:line="460" w:lineRule="exact"/>
        <w:ind w:left="550" w:leftChars="25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）2020年公司财务报表及纳税证明；</w:t>
      </w:r>
    </w:p>
    <w:p>
      <w:pPr>
        <w:spacing w:after="0" w:line="460" w:lineRule="exact"/>
        <w:ind w:left="550" w:leftChars="250"/>
        <w:rPr>
          <w:rFonts w:ascii="仿宋" w:hAnsi="仿宋" w:eastAsia="仿宋"/>
          <w:sz w:val="28"/>
          <w:szCs w:val="28"/>
        </w:rPr>
      </w:pPr>
      <w:r>
        <w:rPr>
          <w:rFonts w:hint="eastAsia" w:ascii="仿宋" w:hAnsi="仿宋" w:eastAsia="仿宋"/>
          <w:sz w:val="28"/>
          <w:szCs w:val="28"/>
        </w:rPr>
        <w:t>4）社会保障资金的缴纳记录证明。</w:t>
      </w:r>
    </w:p>
    <w:p>
      <w:pPr>
        <w:spacing w:after="0" w:line="400" w:lineRule="exact"/>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widowControl w:val="0"/>
        <w:tabs>
          <w:tab w:val="left" w:pos="839"/>
          <w:tab w:val="left" w:pos="1469"/>
        </w:tabs>
        <w:spacing w:after="0" w:line="500" w:lineRule="exact"/>
        <w:rPr>
          <w:rFonts w:ascii="仿宋" w:hAnsi="仿宋" w:eastAsia="仿宋"/>
          <w:sz w:val="28"/>
          <w:szCs w:val="28"/>
          <w:shd w:val="clear" w:color="auto" w:fill="FFFFFF"/>
        </w:rPr>
      </w:pPr>
      <w:r>
        <w:rPr>
          <w:rFonts w:ascii="仿宋" w:hAnsi="仿宋" w:eastAsia="仿宋"/>
          <w:sz w:val="28"/>
          <w:szCs w:val="28"/>
        </w:rPr>
        <w:t>5.</w:t>
      </w:r>
      <w:r>
        <w:rPr>
          <w:rFonts w:hint="eastAsia" w:ascii="仿宋" w:hAnsi="仿宋" w:eastAsia="仿宋"/>
          <w:sz w:val="28"/>
          <w:szCs w:val="28"/>
        </w:rPr>
        <w:t>报价响应文件递交方式：</w:t>
      </w:r>
      <w:bookmarkStart w:id="51" w:name="_Hlk67753571"/>
      <w:r>
        <w:rPr>
          <w:rFonts w:hint="eastAsia" w:ascii="仿宋" w:hAnsi="仿宋" w:eastAsia="仿宋"/>
          <w:b/>
          <w:bCs/>
          <w:sz w:val="28"/>
          <w:szCs w:val="28"/>
        </w:rPr>
        <w:t>密封报价并使用现场报送或邮寄报送</w:t>
      </w:r>
      <w:r>
        <w:rPr>
          <w:rFonts w:hint="eastAsia" w:ascii="仿宋" w:hAnsi="仿宋" w:eastAsia="仿宋"/>
          <w:sz w:val="28"/>
          <w:szCs w:val="28"/>
        </w:rPr>
        <w:t>。</w:t>
      </w:r>
    </w:p>
    <w:p>
      <w:pPr>
        <w:widowControl w:val="0"/>
        <w:tabs>
          <w:tab w:val="left" w:pos="839"/>
          <w:tab w:val="left" w:pos="1469"/>
        </w:tabs>
        <w:spacing w:after="0" w:line="440" w:lineRule="exact"/>
        <w:rPr>
          <w:rFonts w:ascii="仿宋" w:hAnsi="仿宋" w:eastAsia="仿宋"/>
          <w:sz w:val="28"/>
          <w:szCs w:val="28"/>
          <w:shd w:val="clear" w:color="auto" w:fill="FFFFFF"/>
        </w:rPr>
      </w:pPr>
      <w:r>
        <w:rPr>
          <w:rFonts w:ascii="仿宋" w:hAnsi="仿宋" w:eastAsia="仿宋"/>
          <w:sz w:val="28"/>
          <w:szCs w:val="28"/>
        </w:rPr>
        <w:t>6.</w:t>
      </w:r>
      <w:r>
        <w:rPr>
          <w:rFonts w:hint="eastAsia" w:ascii="仿宋" w:hAnsi="仿宋" w:eastAsia="仿宋"/>
          <w:sz w:val="28"/>
          <w:szCs w:val="28"/>
        </w:rPr>
        <w:t>报价响应文件递交截止时间</w:t>
      </w:r>
      <w:r>
        <w:rPr>
          <w:rFonts w:hint="eastAsia" w:ascii="仿宋" w:hAnsi="仿宋" w:eastAsia="仿宋"/>
          <w:sz w:val="28"/>
          <w:szCs w:val="28"/>
          <w:shd w:val="clear" w:color="auto" w:fill="FFFFFF"/>
        </w:rPr>
        <w:t>：202</w:t>
      </w:r>
      <w:r>
        <w:rPr>
          <w:rFonts w:ascii="仿宋" w:hAnsi="仿宋" w:eastAsia="仿宋"/>
          <w:sz w:val="28"/>
          <w:szCs w:val="28"/>
          <w:shd w:val="clear" w:color="auto" w:fill="FFFFFF"/>
        </w:rPr>
        <w:t>1</w:t>
      </w:r>
      <w:r>
        <w:rPr>
          <w:rFonts w:hint="eastAsia" w:ascii="仿宋" w:hAnsi="仿宋" w:eastAsia="仿宋"/>
          <w:sz w:val="28"/>
          <w:szCs w:val="28"/>
          <w:shd w:val="clear" w:color="auto" w:fill="FFFFFF"/>
        </w:rPr>
        <w:t>年</w:t>
      </w:r>
      <w:r>
        <w:rPr>
          <w:rFonts w:hint="eastAsia" w:ascii="仿宋" w:hAnsi="仿宋" w:eastAsia="仿宋"/>
          <w:sz w:val="28"/>
          <w:szCs w:val="28"/>
          <w:shd w:val="clear" w:color="auto" w:fill="FFFFFF"/>
          <w:lang w:val="en-US" w:eastAsia="zh-CN"/>
        </w:rPr>
        <w:t>07</w:t>
      </w:r>
      <w:r>
        <w:rPr>
          <w:rFonts w:ascii="仿宋" w:hAnsi="仿宋" w:eastAsia="仿宋"/>
          <w:sz w:val="28"/>
          <w:szCs w:val="28"/>
          <w:shd w:val="clear" w:color="auto" w:fill="FFFFFF"/>
        </w:rPr>
        <w:t>月</w:t>
      </w:r>
      <w:r>
        <w:rPr>
          <w:rFonts w:hint="eastAsia" w:ascii="仿宋" w:hAnsi="仿宋" w:eastAsia="仿宋"/>
          <w:sz w:val="28"/>
          <w:szCs w:val="28"/>
          <w:shd w:val="clear" w:color="auto" w:fill="FFFFFF"/>
          <w:lang w:val="en-US" w:eastAsia="zh-CN"/>
        </w:rPr>
        <w:t>21</w:t>
      </w:r>
      <w:bookmarkStart w:id="330" w:name="_GoBack"/>
      <w:bookmarkEnd w:id="330"/>
      <w:r>
        <w:rPr>
          <w:rFonts w:ascii="仿宋" w:hAnsi="仿宋" w:eastAsia="仿宋"/>
          <w:sz w:val="28"/>
          <w:szCs w:val="28"/>
          <w:shd w:val="clear" w:color="auto" w:fill="FFFFFF"/>
        </w:rPr>
        <w:t>日</w:t>
      </w:r>
      <w:r>
        <w:rPr>
          <w:rFonts w:hint="eastAsia" w:ascii="仿宋" w:hAnsi="仿宋" w:eastAsia="仿宋"/>
          <w:sz w:val="28"/>
          <w:szCs w:val="28"/>
          <w:shd w:val="clear" w:color="auto" w:fill="FFFFFF"/>
        </w:rPr>
        <w:t>下午</w:t>
      </w:r>
      <w:r>
        <w:rPr>
          <w:rFonts w:ascii="仿宋" w:hAnsi="仿宋" w:eastAsia="仿宋"/>
          <w:sz w:val="28"/>
          <w:szCs w:val="28"/>
          <w:shd w:val="clear" w:color="auto" w:fill="FFFFFF"/>
        </w:rPr>
        <w:t>16</w:t>
      </w:r>
      <w:r>
        <w:rPr>
          <w:rFonts w:hint="eastAsia" w:ascii="仿宋" w:hAnsi="仿宋" w:eastAsia="仿宋"/>
          <w:sz w:val="28"/>
          <w:szCs w:val="28"/>
          <w:shd w:val="clear" w:color="auto" w:fill="FFFFFF"/>
        </w:rPr>
        <w:t>:</w:t>
      </w:r>
      <w:r>
        <w:rPr>
          <w:rFonts w:ascii="仿宋" w:hAnsi="仿宋" w:eastAsia="仿宋"/>
          <w:sz w:val="28"/>
          <w:szCs w:val="28"/>
          <w:shd w:val="clear" w:color="auto" w:fill="FFFFFF"/>
        </w:rPr>
        <w:t>00</w:t>
      </w:r>
      <w:r>
        <w:rPr>
          <w:rFonts w:hint="eastAsia" w:ascii="仿宋" w:hAnsi="仿宋" w:eastAsia="仿宋"/>
          <w:sz w:val="28"/>
          <w:szCs w:val="28"/>
          <w:shd w:val="clear" w:color="auto" w:fill="FFFFFF"/>
        </w:rPr>
        <w:t>前（以参与人快递寄出时间为准）。</w:t>
      </w:r>
    </w:p>
    <w:p>
      <w:pPr>
        <w:spacing w:after="0" w:line="440" w:lineRule="exact"/>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报价响应文件递交地点：渝北区回兴龙石路18号学院办公楼二楼</w:t>
      </w:r>
      <w:r>
        <w:rPr>
          <w:rFonts w:ascii="仿宋" w:hAnsi="仿宋" w:eastAsia="仿宋"/>
          <w:sz w:val="28"/>
          <w:szCs w:val="28"/>
        </w:rPr>
        <w:t>202</w:t>
      </w:r>
      <w:r>
        <w:rPr>
          <w:rFonts w:hint="eastAsia" w:ascii="仿宋" w:hAnsi="仿宋" w:eastAsia="仿宋"/>
          <w:sz w:val="28"/>
          <w:szCs w:val="28"/>
        </w:rPr>
        <w:t>室。</w:t>
      </w:r>
    </w:p>
    <w:bookmarkEnd w:id="51"/>
    <w:p>
      <w:pPr>
        <w:spacing w:after="0" w:line="440" w:lineRule="exact"/>
        <w:ind w:left="839"/>
        <w:rPr>
          <w:rFonts w:ascii="仿宋" w:hAnsi="仿宋" w:eastAsia="仿宋"/>
          <w:b/>
          <w:bCs/>
          <w:sz w:val="28"/>
          <w:szCs w:val="28"/>
        </w:rPr>
      </w:pPr>
      <w:bookmarkStart w:id="52" w:name="_Hlk67753493"/>
      <w:r>
        <w:rPr>
          <w:rFonts w:hint="eastAsia" w:ascii="仿宋" w:hAnsi="仿宋" w:eastAsia="仿宋"/>
          <w:b/>
          <w:bCs/>
          <w:sz w:val="28"/>
          <w:szCs w:val="28"/>
        </w:rPr>
        <w:t xml:space="preserve">联系人：喻峻  </w:t>
      </w:r>
      <w:r>
        <w:rPr>
          <w:rFonts w:ascii="仿宋" w:hAnsi="仿宋" w:eastAsia="仿宋"/>
          <w:b/>
          <w:bCs/>
          <w:sz w:val="28"/>
          <w:szCs w:val="28"/>
        </w:rPr>
        <w:t xml:space="preserve">        </w:t>
      </w:r>
      <w:r>
        <w:rPr>
          <w:rFonts w:hint="eastAsia" w:ascii="仿宋" w:hAnsi="仿宋" w:eastAsia="仿宋"/>
          <w:b/>
          <w:bCs/>
          <w:sz w:val="28"/>
          <w:szCs w:val="28"/>
        </w:rPr>
        <w:t>联系电话：</w:t>
      </w:r>
      <w:r>
        <w:rPr>
          <w:rFonts w:ascii="仿宋" w:hAnsi="仿宋" w:eastAsia="仿宋"/>
          <w:b/>
          <w:bCs/>
          <w:sz w:val="28"/>
          <w:szCs w:val="28"/>
        </w:rPr>
        <w:t>18502371287</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项目答疑人：</w:t>
      </w:r>
      <w:r>
        <w:rPr>
          <w:rFonts w:hint="eastAsia" w:ascii="仿宋" w:hAnsi="仿宋" w:eastAsia="仿宋"/>
          <w:b/>
          <w:bCs/>
          <w:sz w:val="28"/>
          <w:szCs w:val="28"/>
          <w:lang w:val="en-US" w:eastAsia="zh-CN"/>
        </w:rPr>
        <w:t>王刚</w:t>
      </w:r>
      <w:r>
        <w:rPr>
          <w:rFonts w:hint="eastAsia" w:ascii="仿宋" w:hAnsi="仿宋" w:eastAsia="仿宋"/>
          <w:b/>
          <w:bCs/>
          <w:sz w:val="28"/>
          <w:szCs w:val="28"/>
        </w:rPr>
        <w:t xml:space="preserve">      联系电话：18875090304 </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注：响应文件按以上地址送达</w:t>
      </w:r>
    </w:p>
    <w:bookmarkEnd w:id="52"/>
    <w:p>
      <w:pPr>
        <w:spacing w:after="0" w:line="440" w:lineRule="exact"/>
        <w:jc w:val="left"/>
        <w:rPr>
          <w:rFonts w:ascii="仿宋" w:hAnsi="仿宋" w:eastAsia="仿宋"/>
          <w:sz w:val="28"/>
          <w:szCs w:val="28"/>
        </w:rPr>
      </w:pPr>
      <w:r>
        <w:rPr>
          <w:rFonts w:hint="eastAsia" w:ascii="仿宋" w:hAnsi="仿宋" w:eastAsia="仿宋"/>
          <w:sz w:val="28"/>
          <w:szCs w:val="28"/>
        </w:rPr>
        <w:t>二、参与人须知</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1.所有货物及施工改造服务等均以人民币报价；</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2.报价响应文件2份，报价响应文件</w:t>
      </w:r>
      <w:r>
        <w:rPr>
          <w:rFonts w:ascii="仿宋" w:hAnsi="仿宋" w:eastAsia="仿宋"/>
          <w:sz w:val="28"/>
          <w:szCs w:val="28"/>
        </w:rPr>
        <w:t>必须用A4幅面纸张打印</w:t>
      </w:r>
      <w:r>
        <w:rPr>
          <w:rFonts w:hint="eastAsia" w:ascii="仿宋" w:hAnsi="仿宋" w:eastAsia="仿宋"/>
          <w:sz w:val="28"/>
          <w:szCs w:val="28"/>
        </w:rPr>
        <w:t>，须由参与人填写并加盖公章（正本1份副本1份）；</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3.报价响应文件用不退色墨水书写或打印，因字迹潦草或表达不清所引起的后果由参与人自负；</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w:t>
      </w:r>
      <w:r>
        <w:rPr>
          <w:rFonts w:hint="eastAsia" w:ascii="仿宋" w:hAnsi="仿宋" w:eastAsia="仿宋"/>
          <w:b/>
          <w:bCs/>
          <w:sz w:val="28"/>
          <w:szCs w:val="28"/>
        </w:rPr>
        <w:t>报价响应文件及所有相关资料需同时进行密封处理，并在密封处加盖公章，未做密封处理及未加盖公章的视为无效报价；</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5.一个参与人只能提交一个报价响应文件。但如果参与人之间存在下列互为关联关系情形之一的，不得同时参加本项目报价：</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(1) 法定代表人为同一人的两个及两个以上法人；</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 母公司、直接或间接持股50％及以上的被投资公司;</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 均为同一家母公司直接或间接持股50％及以上的被投资公司。</w:t>
      </w:r>
    </w:p>
    <w:p>
      <w:pPr>
        <w:spacing w:after="0" w:line="440" w:lineRule="exact"/>
        <w:jc w:val="left"/>
        <w:rPr>
          <w:rFonts w:ascii="仿宋" w:hAnsi="仿宋" w:eastAsia="仿宋"/>
          <w:sz w:val="28"/>
          <w:szCs w:val="28"/>
        </w:rPr>
      </w:pPr>
      <w:r>
        <w:rPr>
          <w:rFonts w:hint="eastAsia" w:ascii="仿宋" w:hAnsi="仿宋" w:eastAsia="仿宋"/>
          <w:sz w:val="28"/>
          <w:szCs w:val="28"/>
        </w:rPr>
        <w:t>三、质保和后期服务要求</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1.免费保修期，壹年以上；</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2.应急保修时间安排，报修后2天内完成；</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3.请提供报修联系电话及联系人员；</w:t>
      </w:r>
    </w:p>
    <w:p>
      <w:pPr>
        <w:spacing w:after="0" w:line="440" w:lineRule="exact"/>
        <w:jc w:val="left"/>
        <w:rPr>
          <w:rFonts w:ascii="仿宋" w:hAnsi="仿宋" w:eastAsia="仿宋"/>
          <w:sz w:val="28"/>
          <w:szCs w:val="28"/>
        </w:rPr>
      </w:pPr>
      <w:r>
        <w:rPr>
          <w:rFonts w:hint="eastAsia" w:ascii="仿宋" w:hAnsi="仿宋" w:eastAsia="仿宋"/>
          <w:sz w:val="28"/>
          <w:szCs w:val="28"/>
        </w:rPr>
        <w:t>四、确定成交参与人标准及原则</w:t>
      </w:r>
    </w:p>
    <w:p>
      <w:pPr>
        <w:widowControl w:val="0"/>
        <w:spacing w:after="0" w:line="440" w:lineRule="exact"/>
        <w:ind w:firstLine="560" w:firstLineChars="200"/>
        <w:jc w:val="left"/>
        <w:rPr>
          <w:rFonts w:ascii="仿宋" w:hAnsi="仿宋" w:eastAsia="仿宋"/>
          <w:sz w:val="28"/>
          <w:szCs w:val="28"/>
        </w:rPr>
      </w:pPr>
      <w:r>
        <w:rPr>
          <w:rFonts w:hint="eastAsia" w:ascii="仿宋" w:hAnsi="仿宋" w:eastAsia="仿宋"/>
          <w:sz w:val="28"/>
          <w:szCs w:val="28"/>
        </w:rPr>
        <w:t>所投材料及设备符合采购需求、质量和服务要求,经过磋商所报价格为合理价格的参与人为成交参与人，最低报价不作为成交的保证。</w:t>
      </w:r>
    </w:p>
    <w:p>
      <w:pPr>
        <w:spacing w:after="0" w:line="440" w:lineRule="exact"/>
        <w:rPr>
          <w:rFonts w:ascii="仿宋" w:hAnsi="仿宋" w:eastAsia="仿宋"/>
          <w:b/>
          <w:bCs/>
          <w:sz w:val="28"/>
          <w:szCs w:val="28"/>
        </w:rPr>
      </w:pPr>
      <w:r>
        <w:rPr>
          <w:rFonts w:hint="eastAsia" w:ascii="仿宋" w:hAnsi="仿宋" w:eastAsia="仿宋"/>
          <w:b/>
          <w:bCs/>
          <w:sz w:val="28"/>
          <w:szCs w:val="28"/>
        </w:rPr>
        <w:t>本项目监督投诉部门：中教集团内控部；投诉电话： 0791-88102608；</w:t>
      </w:r>
    </w:p>
    <w:p>
      <w:pPr>
        <w:spacing w:after="0" w:line="440" w:lineRule="exact"/>
        <w:rPr>
          <w:rFonts w:ascii="仿宋" w:hAnsi="仿宋" w:eastAsia="仿宋"/>
          <w:b/>
          <w:bCs/>
          <w:sz w:val="28"/>
          <w:szCs w:val="28"/>
        </w:rPr>
      </w:pPr>
      <w:r>
        <w:rPr>
          <w:rFonts w:hint="eastAsia" w:ascii="仿宋" w:hAnsi="仿宋" w:eastAsia="仿宋"/>
          <w:b/>
          <w:bCs/>
          <w:sz w:val="28"/>
          <w:szCs w:val="28"/>
        </w:rPr>
        <w:t>投诉邮箱：Neikongbu@educationgroup.cn</w:t>
      </w:r>
    </w:p>
    <w:p>
      <w:pPr>
        <w:spacing w:after="0" w:line="440" w:lineRule="exact"/>
        <w:rPr>
          <w:rFonts w:ascii="仿宋" w:hAnsi="仿宋" w:eastAsia="仿宋"/>
          <w:b/>
          <w:bCs/>
          <w:sz w:val="28"/>
          <w:szCs w:val="28"/>
        </w:rPr>
      </w:pPr>
      <w:r>
        <w:rPr>
          <w:rFonts w:hint="eastAsia" w:ascii="仿宋" w:hAnsi="仿宋" w:eastAsia="仿宋"/>
          <w:b/>
          <w:bCs/>
          <w:sz w:val="28"/>
          <w:szCs w:val="28"/>
        </w:rPr>
        <w:t>本项目最终成交结果会在中教集团后勤贤知平台“中标信息公示”板块公示，网址：www.ceghqxz.com</w:t>
      </w:r>
    </w:p>
    <w:p>
      <w:pPr>
        <w:widowControl w:val="0"/>
        <w:spacing w:after="0" w:line="500" w:lineRule="exact"/>
        <w:jc w:val="left"/>
        <w:rPr>
          <w:rFonts w:ascii="仿宋" w:hAnsi="仿宋" w:eastAsia="仿宋"/>
          <w:sz w:val="28"/>
          <w:szCs w:val="28"/>
        </w:rPr>
      </w:pPr>
    </w:p>
    <w:p>
      <w:pPr>
        <w:widowControl w:val="0"/>
        <w:spacing w:after="0" w:line="500" w:lineRule="exact"/>
        <w:ind w:firstLine="560" w:firstLineChars="200"/>
        <w:jc w:val="left"/>
        <w:rPr>
          <w:rFonts w:ascii="仿宋" w:hAnsi="仿宋" w:eastAsia="仿宋"/>
          <w:sz w:val="28"/>
          <w:szCs w:val="28"/>
        </w:rPr>
        <w:sectPr>
          <w:headerReference r:id="rId7" w:type="first"/>
          <w:pgSz w:w="11906" w:h="16838"/>
          <w:pgMar w:top="1440" w:right="1416" w:bottom="1440" w:left="1134" w:header="142" w:footer="227" w:gutter="0"/>
          <w:cols w:space="425" w:num="1"/>
          <w:titlePg/>
          <w:docGrid w:type="lines" w:linePitch="312" w:charSpace="0"/>
        </w:sectPr>
      </w:pPr>
    </w:p>
    <w:p>
      <w:pPr>
        <w:pStyle w:val="60"/>
        <w:spacing w:line="360" w:lineRule="auto"/>
        <w:jc w:val="center"/>
        <w:outlineLvl w:val="0"/>
        <w:rPr>
          <w:rFonts w:ascii="仿宋" w:hAnsi="仿宋" w:eastAsia="仿宋"/>
          <w:b/>
          <w:color w:val="auto"/>
          <w:sz w:val="44"/>
          <w:szCs w:val="44"/>
        </w:rPr>
      </w:pPr>
      <w:bookmarkStart w:id="53" w:name="_Hlk61444720"/>
      <w:r>
        <w:rPr>
          <w:rFonts w:hint="eastAsia" w:ascii="仿宋" w:hAnsi="仿宋" w:eastAsia="仿宋"/>
          <w:b/>
          <w:color w:val="auto"/>
          <w:sz w:val="44"/>
          <w:szCs w:val="44"/>
        </w:rPr>
        <w:t>二、公开询价</w:t>
      </w:r>
      <w:bookmarkEnd w:id="50"/>
      <w:r>
        <w:rPr>
          <w:rFonts w:hint="eastAsia" w:ascii="仿宋" w:hAnsi="仿宋" w:eastAsia="仿宋"/>
          <w:b/>
          <w:color w:val="auto"/>
          <w:sz w:val="44"/>
          <w:szCs w:val="44"/>
        </w:rPr>
        <w:t>项目介绍</w:t>
      </w:r>
    </w:p>
    <w:bookmarkEnd w:id="53"/>
    <w:p>
      <w:pPr>
        <w:spacing w:after="0" w:line="500" w:lineRule="exact"/>
        <w:ind w:left="1968" w:hanging="1968" w:hangingChars="700"/>
        <w:rPr>
          <w:rFonts w:ascii="仿宋" w:hAnsi="仿宋" w:eastAsia="仿宋"/>
          <w:sz w:val="28"/>
          <w:szCs w:val="28"/>
        </w:rPr>
      </w:pPr>
      <w:bookmarkStart w:id="54" w:name="_Hlk46845989"/>
      <w:r>
        <w:rPr>
          <w:rFonts w:hint="eastAsia" w:ascii="仿宋" w:hAnsi="仿宋" w:eastAsia="仿宋"/>
          <w:b/>
          <w:sz w:val="28"/>
          <w:szCs w:val="28"/>
        </w:rPr>
        <w:t>一、项目名称：</w:t>
      </w:r>
      <w:r>
        <w:rPr>
          <w:rFonts w:hint="eastAsia" w:ascii="仿宋" w:hAnsi="仿宋" w:eastAsia="仿宋"/>
          <w:sz w:val="28"/>
          <w:szCs w:val="28"/>
        </w:rPr>
        <w:t>艺术学院专升本项目</w:t>
      </w:r>
    </w:p>
    <w:p>
      <w:pPr>
        <w:spacing w:after="0" w:line="500" w:lineRule="exact"/>
        <w:ind w:left="1968" w:hanging="1968" w:hangingChars="700"/>
        <w:rPr>
          <w:rFonts w:ascii="仿宋" w:hAnsi="仿宋" w:eastAsia="仿宋"/>
          <w:sz w:val="28"/>
          <w:szCs w:val="28"/>
        </w:rPr>
      </w:pPr>
      <w:r>
        <w:rPr>
          <w:rFonts w:hint="eastAsia" w:ascii="仿宋" w:hAnsi="仿宋" w:eastAsia="仿宋"/>
          <w:b/>
          <w:sz w:val="28"/>
          <w:szCs w:val="28"/>
        </w:rPr>
        <w:t>二、项目地点：</w:t>
      </w:r>
      <w:r>
        <w:rPr>
          <w:rFonts w:hint="eastAsia" w:ascii="仿宋" w:hAnsi="仿宋" w:eastAsia="仿宋"/>
          <w:sz w:val="28"/>
          <w:szCs w:val="28"/>
        </w:rPr>
        <w:t>重庆市渝北区龙石路1</w:t>
      </w:r>
      <w:r>
        <w:rPr>
          <w:rFonts w:ascii="仿宋" w:hAnsi="仿宋" w:eastAsia="仿宋"/>
          <w:sz w:val="28"/>
          <w:szCs w:val="28"/>
        </w:rPr>
        <w:t>8</w:t>
      </w:r>
      <w:r>
        <w:rPr>
          <w:rFonts w:hint="eastAsia" w:ascii="仿宋" w:hAnsi="仿宋" w:eastAsia="仿宋"/>
          <w:sz w:val="28"/>
          <w:szCs w:val="28"/>
        </w:rPr>
        <w:t>号重庆外语外事学院渝北校区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400" w:lineRule="exact"/>
        <w:ind w:firstLine="560" w:firstLineChars="200"/>
        <w:rPr>
          <w:rFonts w:ascii="仿宋" w:hAnsi="仿宋" w:eastAsia="仿宋"/>
          <w:sz w:val="28"/>
          <w:szCs w:val="28"/>
        </w:rPr>
      </w:pPr>
      <w:r>
        <w:rPr>
          <w:rFonts w:hint="eastAsia" w:ascii="仿宋" w:hAnsi="仿宋" w:eastAsia="仿宋"/>
          <w:sz w:val="28"/>
          <w:szCs w:val="28"/>
        </w:rPr>
        <w:t>重庆外语外事学院对艺术学院专升本教室设备</w:t>
      </w:r>
      <w:r>
        <w:rPr>
          <w:rFonts w:hint="eastAsia" w:ascii="仿宋" w:hAnsi="仿宋" w:eastAsia="仿宋"/>
          <w:sz w:val="28"/>
          <w:szCs w:val="28"/>
          <w:lang w:val="en-US" w:eastAsia="zh-CN"/>
        </w:rPr>
        <w:t>项目</w:t>
      </w:r>
      <w:r>
        <w:rPr>
          <w:rFonts w:hint="eastAsia" w:ascii="仿宋" w:hAnsi="仿宋" w:eastAsia="仿宋"/>
          <w:sz w:val="28"/>
          <w:szCs w:val="28"/>
        </w:rPr>
        <w:t>实施公开询价，欢迎符合要求的参与单位参与。</w:t>
      </w:r>
    </w:p>
    <w:p>
      <w:pPr>
        <w:spacing w:after="0" w:line="440" w:lineRule="exact"/>
        <w:ind w:firstLine="560" w:firstLineChars="200"/>
        <w:rPr>
          <w:rFonts w:ascii="仿宋" w:hAnsi="仿宋" w:eastAsia="仿宋"/>
          <w:b/>
          <w:sz w:val="28"/>
          <w:szCs w:val="28"/>
        </w:rPr>
      </w:pPr>
      <w:r>
        <w:rPr>
          <w:rFonts w:hint="eastAsia" w:ascii="仿宋" w:hAnsi="仿宋" w:eastAsia="仿宋"/>
          <w:sz w:val="28"/>
          <w:szCs w:val="28"/>
        </w:rPr>
        <w:t>1．货物名称、数量、要求详见《公开询价货物一览表》。</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2．参与人对本次公开询价提供的货物必须为全新的原装正品。</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四、技术服务要求</w:t>
      </w:r>
    </w:p>
    <w:p>
      <w:pPr>
        <w:spacing w:after="0" w:line="440" w:lineRule="exact"/>
        <w:ind w:firstLine="567"/>
        <w:rPr>
          <w:rFonts w:ascii="仿宋" w:hAnsi="仿宋" w:eastAsia="仿宋"/>
          <w:sz w:val="28"/>
          <w:szCs w:val="28"/>
        </w:rPr>
      </w:pPr>
      <w:r>
        <w:rPr>
          <w:rFonts w:hint="eastAsia" w:ascii="仿宋" w:hAnsi="仿宋" w:eastAsia="仿宋"/>
          <w:sz w:val="28"/>
          <w:szCs w:val="28"/>
        </w:rPr>
        <w:t>1．按国家或行业或地方标准验收。产品质量应达到设计要求，应能通过质检等部门的检验。</w:t>
      </w:r>
    </w:p>
    <w:p>
      <w:pPr>
        <w:spacing w:after="0" w:line="440" w:lineRule="exact"/>
        <w:ind w:firstLine="567"/>
        <w:rPr>
          <w:rFonts w:ascii="仿宋" w:hAnsi="仿宋" w:eastAsia="仿宋"/>
          <w:sz w:val="28"/>
          <w:szCs w:val="28"/>
        </w:rPr>
      </w:pPr>
      <w:r>
        <w:rPr>
          <w:rFonts w:hint="eastAsia" w:ascii="仿宋" w:hAnsi="仿宋" w:eastAsia="仿宋"/>
          <w:sz w:val="28"/>
          <w:szCs w:val="28"/>
        </w:rPr>
        <w:t>2．成交参与人应按合同规定的时间和数量等货物运输至采购人项目所在地，过程中所发生的一切费用由成交参与人承担。</w:t>
      </w:r>
    </w:p>
    <w:p>
      <w:pPr>
        <w:spacing w:after="0" w:line="440" w:lineRule="exact"/>
        <w:ind w:firstLine="567"/>
        <w:rPr>
          <w:rFonts w:ascii="仿宋" w:hAnsi="仿宋" w:eastAsia="仿宋"/>
          <w:sz w:val="28"/>
          <w:szCs w:val="28"/>
        </w:rPr>
      </w:pPr>
      <w:r>
        <w:rPr>
          <w:rFonts w:hint="eastAsia" w:ascii="仿宋" w:hAnsi="仿宋" w:eastAsia="仿宋"/>
          <w:sz w:val="28"/>
          <w:szCs w:val="28"/>
        </w:rPr>
        <w:t>3．质量要求：完全符合成交条件所规定的质量、规格要求，必须为全新的未经使用，无损失运到现场。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五、评审标准和方法：</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（一）资格性审查：按参与人资格标准的各项要求逐项审查。</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注：资格性审查有其中一项不符合者不进入下一程序。</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（二）符合性审查</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1、技术要求：有任何超过三项不符合《公开询价货物一览表》附件中的技术要求的不进入下一程序。</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2、服务要求：参与人必须逐项承诺</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（1）交货时间：2021年</w:t>
      </w:r>
      <w:r>
        <w:rPr>
          <w:rFonts w:hint="eastAsia" w:ascii="仿宋" w:hAnsi="仿宋" w:eastAsia="仿宋"/>
          <w:bCs/>
          <w:sz w:val="28"/>
          <w:szCs w:val="28"/>
          <w:lang w:val="en-US" w:eastAsia="zh-CN"/>
        </w:rPr>
        <w:t>08</w:t>
      </w:r>
      <w:r>
        <w:rPr>
          <w:rFonts w:hint="eastAsia" w:ascii="仿宋" w:hAnsi="仿宋" w:eastAsia="仿宋"/>
          <w:bCs/>
          <w:sz w:val="28"/>
          <w:szCs w:val="28"/>
        </w:rPr>
        <w:t>月</w:t>
      </w:r>
      <w:r>
        <w:rPr>
          <w:rFonts w:hint="eastAsia" w:ascii="仿宋" w:hAnsi="仿宋" w:eastAsia="仿宋"/>
          <w:bCs/>
          <w:sz w:val="28"/>
          <w:szCs w:val="28"/>
          <w:lang w:val="en-US" w:eastAsia="zh-CN"/>
        </w:rPr>
        <w:t>20</w:t>
      </w:r>
      <w:r>
        <w:rPr>
          <w:rFonts w:hint="eastAsia" w:ascii="仿宋" w:hAnsi="仿宋" w:eastAsia="仿宋"/>
          <w:bCs/>
          <w:sz w:val="28"/>
          <w:szCs w:val="28"/>
        </w:rPr>
        <w:t>日前，具体以学校通知为准。</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（2）交货地点：</w:t>
      </w:r>
      <w:r>
        <w:rPr>
          <w:rFonts w:hint="eastAsia" w:ascii="仿宋" w:hAnsi="仿宋" w:eastAsia="仿宋"/>
          <w:sz w:val="28"/>
          <w:szCs w:val="28"/>
        </w:rPr>
        <w:t>重庆市渝北区龙石路1</w:t>
      </w:r>
      <w:r>
        <w:rPr>
          <w:rFonts w:ascii="仿宋" w:hAnsi="仿宋" w:eastAsia="仿宋"/>
          <w:sz w:val="28"/>
          <w:szCs w:val="28"/>
        </w:rPr>
        <w:t>8</w:t>
      </w:r>
      <w:r>
        <w:rPr>
          <w:rFonts w:hint="eastAsia" w:ascii="仿宋" w:hAnsi="仿宋" w:eastAsia="仿宋"/>
          <w:sz w:val="28"/>
          <w:szCs w:val="28"/>
        </w:rPr>
        <w:t>号重庆外语外事学院渝北校区办公楼</w:t>
      </w:r>
      <w:r>
        <w:rPr>
          <w:rFonts w:ascii="仿宋" w:hAnsi="仿宋" w:eastAsia="仿宋"/>
          <w:sz w:val="28"/>
          <w:szCs w:val="28"/>
        </w:rPr>
        <w:t>3</w:t>
      </w:r>
      <w:r>
        <w:rPr>
          <w:rFonts w:hint="eastAsia" w:ascii="仿宋" w:hAnsi="仿宋" w:eastAsia="仿宋"/>
          <w:sz w:val="28"/>
          <w:szCs w:val="28"/>
        </w:rPr>
        <w:t>楼306室。</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（3）到货率：根据交货时间到货率达到100%。</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（4）付款方式：安装完成验收合格付95%，一年须保期满无重大质量问题付5%。</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（5）验收承诺：详见第四条技术服务要求。</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（6）售后服务承诺：详见第六条售后服务要求。</w:t>
      </w:r>
    </w:p>
    <w:p>
      <w:pPr>
        <w:spacing w:after="0" w:line="500" w:lineRule="exact"/>
        <w:ind w:firstLine="560" w:firstLineChars="200"/>
        <w:rPr>
          <w:rFonts w:ascii="仿宋" w:hAnsi="仿宋" w:eastAsia="仿宋"/>
          <w:bCs/>
          <w:sz w:val="28"/>
          <w:szCs w:val="28"/>
        </w:rPr>
      </w:pPr>
      <w:r>
        <w:rPr>
          <w:rFonts w:hint="eastAsia" w:ascii="仿宋" w:hAnsi="仿宋" w:eastAsia="仿宋"/>
          <w:bCs/>
          <w:sz w:val="28"/>
          <w:szCs w:val="28"/>
        </w:rPr>
        <w:t>本公开询价采购的评审方法采用综合评估法确定成交参与人。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六、售后服务要求</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项目整体质保期</w:t>
      </w:r>
      <w:r>
        <w:rPr>
          <w:rFonts w:hint="eastAsia" w:ascii="仿宋" w:hAnsi="仿宋" w:eastAsia="仿宋"/>
          <w:sz w:val="28"/>
          <w:szCs w:val="28"/>
          <w:lang w:val="en-US" w:eastAsia="zh-CN"/>
        </w:rPr>
        <w:t>叁</w:t>
      </w:r>
      <w:r>
        <w:rPr>
          <w:rFonts w:hint="eastAsia" w:ascii="仿宋" w:hAnsi="仿宋" w:eastAsia="仿宋"/>
          <w:sz w:val="28"/>
          <w:szCs w:val="28"/>
        </w:rPr>
        <w:t>年，从验收合格之日起算。在保质期内，乙方应对非人为因素损坏的物品负责包换。</w:t>
      </w:r>
    </w:p>
    <w:p>
      <w:pPr>
        <w:spacing w:after="0" w:line="440" w:lineRule="exact"/>
        <w:rPr>
          <w:rFonts w:ascii="仿宋" w:hAnsi="仿宋" w:eastAsia="仿宋"/>
          <w:bCs/>
          <w:sz w:val="28"/>
          <w:szCs w:val="28"/>
        </w:rPr>
      </w:pPr>
      <w:r>
        <w:rPr>
          <w:rFonts w:hint="eastAsia" w:ascii="仿宋" w:hAnsi="仿宋" w:eastAsia="仿宋"/>
          <w:b/>
          <w:sz w:val="28"/>
          <w:szCs w:val="28"/>
        </w:rPr>
        <w:t>七、本技术规格及要求中所发生的费用全部包含在响应报价中，如本部分的要求与货物的具体要求和采购合同有冲突处，则以货物的具体要求和采购合同为准。</w:t>
      </w:r>
    </w:p>
    <w:bookmarkEnd w:id="54"/>
    <w:p>
      <w:pPr>
        <w:rPr>
          <w:rFonts w:ascii="仿宋" w:hAnsi="仿宋" w:eastAsia="仿宋"/>
          <w:b/>
          <w:sz w:val="36"/>
          <w:szCs w:val="36"/>
        </w:rPr>
        <w:sectPr>
          <w:pgSz w:w="11906" w:h="16838"/>
          <w:pgMar w:top="1440" w:right="1274" w:bottom="1440" w:left="1134" w:header="284" w:footer="227" w:gutter="0"/>
          <w:cols w:space="425" w:num="1"/>
          <w:titlePg/>
          <w:docGrid w:type="lines" w:linePitch="312" w:charSpace="0"/>
        </w:sectPr>
      </w:pPr>
    </w:p>
    <w:p>
      <w:pPr>
        <w:pStyle w:val="60"/>
        <w:numPr>
          <w:ilvl w:val="255"/>
          <w:numId w:val="0"/>
        </w:numPr>
        <w:spacing w:line="360" w:lineRule="auto"/>
        <w:jc w:val="center"/>
        <w:outlineLvl w:val="0"/>
        <w:rPr>
          <w:rFonts w:ascii="仿宋" w:hAnsi="仿宋" w:eastAsia="仿宋"/>
          <w:b/>
          <w:color w:val="FF0000"/>
          <w:sz w:val="44"/>
          <w:szCs w:val="44"/>
        </w:rPr>
      </w:pPr>
      <w:r>
        <w:rPr>
          <w:rFonts w:hint="eastAsia" w:ascii="仿宋" w:hAnsi="仿宋" w:eastAsia="仿宋"/>
          <w:b/>
          <w:color w:val="auto"/>
          <w:sz w:val="44"/>
          <w:szCs w:val="44"/>
        </w:rPr>
        <w:t>公开询价货物一览表</w:t>
      </w:r>
    </w:p>
    <w:tbl>
      <w:tblPr>
        <w:tblStyle w:val="26"/>
        <w:tblW w:w="13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012"/>
        <w:gridCol w:w="4482"/>
        <w:gridCol w:w="1017"/>
        <w:gridCol w:w="1017"/>
        <w:gridCol w:w="1035"/>
        <w:gridCol w:w="1197"/>
        <w:gridCol w:w="1242"/>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04"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序号</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产品名称</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
                <w:bCs/>
                <w:color w:val="000000"/>
                <w:sz w:val="20"/>
                <w:szCs w:val="20"/>
              </w:rPr>
            </w:pPr>
            <w:r>
              <w:rPr>
                <w:rFonts w:hint="eastAsia" w:ascii="新宋体" w:hAnsi="新宋体" w:eastAsia="新宋体" w:cs="宋体"/>
                <w:b/>
                <w:bCs/>
                <w:color w:val="000000"/>
                <w:sz w:val="20"/>
                <w:szCs w:val="20"/>
              </w:rPr>
              <w:t>技术参数</w:t>
            </w:r>
          </w:p>
        </w:tc>
        <w:tc>
          <w:tcPr>
            <w:tcW w:w="101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
                <w:bCs/>
                <w:color w:val="000000"/>
                <w:sz w:val="20"/>
                <w:szCs w:val="20"/>
                <w:lang w:val="en-US" w:eastAsia="zh-CN"/>
              </w:rPr>
            </w:pPr>
            <w:r>
              <w:rPr>
                <w:rFonts w:hint="eastAsia" w:ascii="新宋体" w:hAnsi="新宋体" w:eastAsia="新宋体" w:cs="宋体"/>
                <w:b/>
                <w:bCs/>
                <w:color w:val="000000"/>
                <w:sz w:val="20"/>
                <w:szCs w:val="20"/>
                <w:lang w:val="en-US" w:eastAsia="zh-CN"/>
              </w:rPr>
              <w:t>品牌</w:t>
            </w:r>
          </w:p>
        </w:tc>
        <w:tc>
          <w:tcPr>
            <w:tcW w:w="101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单位</w:t>
            </w:r>
          </w:p>
        </w:tc>
        <w:tc>
          <w:tcPr>
            <w:tcW w:w="1035"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数量</w:t>
            </w:r>
          </w:p>
        </w:tc>
        <w:tc>
          <w:tcPr>
            <w:tcW w:w="119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单价</w:t>
            </w:r>
          </w:p>
        </w:tc>
        <w:tc>
          <w:tcPr>
            <w:tcW w:w="124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小计</w:t>
            </w: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szCs w:val="21"/>
              </w:rPr>
            </w:pPr>
            <w:r>
              <w:rPr>
                <w:rFonts w:hint="eastAsia" w:ascii="宋体" w:hAnsi="宋体" w:cs="宋体"/>
                <w:bCs/>
                <w:szCs w:val="21"/>
              </w:rPr>
              <w:t>1</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rPr>
              <w:t>便携式投影仪</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eastAsia="zh-CN"/>
              </w:rPr>
            </w:pPr>
            <w:r>
              <w:rPr>
                <w:rFonts w:hint="eastAsia" w:ascii="新宋体" w:hAnsi="新宋体" w:eastAsia="新宋体" w:cs="宋体"/>
                <w:bCs/>
                <w:color w:val="000000"/>
                <w:sz w:val="20"/>
                <w:szCs w:val="20"/>
              </w:rPr>
              <w:t>分辨率：1024*768，亮度：4000流明，对比度2500000：1激光投影</w:t>
            </w:r>
            <w:r>
              <w:rPr>
                <w:rFonts w:hint="eastAsia" w:ascii="新宋体" w:hAnsi="新宋体" w:eastAsia="新宋体" w:cs="宋体"/>
                <w:bCs/>
                <w:color w:val="000000"/>
                <w:sz w:val="20"/>
                <w:szCs w:val="20"/>
                <w:lang w:eastAsia="zh-CN"/>
              </w:rPr>
              <w:t>。</w:t>
            </w:r>
          </w:p>
        </w:tc>
        <w:tc>
          <w:tcPr>
            <w:tcW w:w="101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auto"/>
              <w:textAlignment w:val="auto"/>
              <w:rPr>
                <w:rFonts w:hint="eastAsia" w:ascii="新宋体" w:hAnsi="新宋体" w:eastAsia="新宋体" w:cs="宋体"/>
                <w:bCs/>
                <w:color w:val="000000"/>
                <w:sz w:val="20"/>
                <w:szCs w:val="20"/>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台</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新宋体" w:hAnsi="新宋体" w:eastAsia="新宋体" w:cs="宋体"/>
                <w:bCs/>
                <w:color w:val="000000"/>
                <w:sz w:val="20"/>
                <w:szCs w:val="20"/>
              </w:rPr>
            </w:pPr>
            <w:r>
              <w:rPr>
                <w:rFonts w:hint="eastAsia" w:ascii="新宋体" w:hAnsi="新宋体" w:eastAsia="新宋体" w:cs="宋体"/>
                <w:bCs/>
                <w:color w:val="000000"/>
                <w:sz w:val="20"/>
                <w:szCs w:val="20"/>
              </w:rPr>
              <w:t>12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新宋体" w:hAnsi="新宋体" w:eastAsia="新宋体" w:cs="宋体"/>
                <w:bCs/>
                <w:color w:val="000000"/>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rPr>
              <w:t>甲供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szCs w:val="21"/>
              </w:rPr>
            </w:pPr>
            <w:r>
              <w:rPr>
                <w:rFonts w:hint="eastAsia" w:ascii="宋体" w:hAnsi="宋体" w:cs="宋体"/>
                <w:bCs/>
                <w:szCs w:val="21"/>
              </w:rPr>
              <w:t>2</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rPr>
              <w:t>教师用工作台</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加厚环保密度板，可安装电源（侧面）。原木色桌面、灰色桌腿、边缘需封包。参考尺寸：1400×800×250mm。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
                <w:bCs/>
                <w:color w:val="000000"/>
                <w:szCs w:val="21"/>
              </w:rPr>
            </w:pPr>
            <w:r>
              <w:rPr>
                <w:rFonts w:hint="eastAsia" w:ascii="宋体" w:hAnsi="宋体"/>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hAns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default" w:ascii="宋体" w:hAnsi="宋体" w:cs="宋体" w:eastAsiaTheme="minorEastAsia"/>
                <w:bCs/>
                <w:color w:val="000000"/>
                <w:szCs w:val="21"/>
                <w:lang w:val="en-US" w:eastAsia="zh-CN"/>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3</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eastAsiaTheme="minorEastAsia" w:cstheme="minorBidi"/>
                <w:color w:val="auto"/>
                <w:sz w:val="22"/>
                <w:szCs w:val="21"/>
                <w:lang w:val="en-US" w:eastAsia="zh-CN" w:bidi="ar-SA"/>
              </w:rPr>
            </w:pPr>
            <w:r>
              <w:rPr>
                <w:rFonts w:hint="eastAsia" w:ascii="宋体" w:hAnsi="宋体"/>
                <w:color w:val="auto"/>
                <w:szCs w:val="21"/>
                <w:lang w:val="en-US" w:eastAsia="zh-CN"/>
              </w:rPr>
              <w:t>教师工作台储物柜</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lang w:val="en-US" w:eastAsia="zh-CN"/>
              </w:rPr>
              <w:t>厚加厚环保密度板，可安装交换机，原木色桌面、灰色桌腿、边缘需封包。参考尺寸：400×600×600mm。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eastAsiaTheme="minorEastAsia"/>
                <w:szCs w:val="21"/>
                <w:lang w:val="en-US" w:eastAsia="zh-CN"/>
              </w:rPr>
            </w:pPr>
            <w:r>
              <w:rPr>
                <w:rFonts w:hint="eastAsia" w:ascii="宋体" w:hAnsi="宋体"/>
                <w:szCs w:val="21"/>
                <w:lang w:val="en-US" w:eastAsia="zh-CN"/>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eastAsiaTheme="minorEastAsia"/>
                <w:szCs w:val="21"/>
                <w:lang w:val="en-US" w:eastAsia="zh-CN"/>
              </w:rPr>
            </w:pPr>
            <w:r>
              <w:rPr>
                <w:rFonts w:hint="eastAsia" w:ascii="宋体" w:hAnsi="宋体"/>
                <w:szCs w:val="21"/>
                <w:lang w:val="en-US" w:eastAsia="zh-CN"/>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4</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szCs w:val="21"/>
              </w:rPr>
            </w:pPr>
            <w:r>
              <w:rPr>
                <w:rFonts w:hint="eastAsia" w:ascii="宋体" w:hAnsi="宋体"/>
                <w:szCs w:val="21"/>
              </w:rPr>
              <w:t>教师用椅子</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人体工程学椅背、高弹力网布椅面、带静音轮、黑色。</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5</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lang w:val="en-US" w:eastAsia="zh-CN"/>
              </w:rPr>
              <w:t>学术会议桌</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加厚环保密度板，柚木色，桌面预留电源、投影、音频等接口。参考尺寸：5500×1500×50mm。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
                <w:bCs/>
                <w:color w:val="000000"/>
                <w:szCs w:val="21"/>
              </w:rPr>
            </w:pPr>
            <w:r>
              <w:rPr>
                <w:rFonts w:hint="eastAsia" w:ascii="宋体" w:hAnsi="宋体"/>
                <w:szCs w:val="21"/>
              </w:rPr>
              <w:t>套</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hAnsi="宋体"/>
                <w:szCs w:val="21"/>
              </w:rPr>
              <w:t>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6</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default" w:ascii="宋体" w:hAnsi="宋体" w:eastAsiaTheme="minorEastAsia" w:cstheme="minorBidi"/>
                <w:color w:val="auto"/>
                <w:sz w:val="22"/>
                <w:szCs w:val="21"/>
                <w:lang w:val="en-US" w:eastAsia="zh-CN" w:bidi="ar-SA"/>
              </w:rPr>
            </w:pPr>
            <w:r>
              <w:rPr>
                <w:rFonts w:hint="eastAsia" w:ascii="宋体" w:hAnsi="宋体"/>
                <w:color w:val="auto"/>
                <w:szCs w:val="21"/>
                <w:lang w:val="en-US" w:eastAsia="zh-CN"/>
              </w:rPr>
              <w:t>学术会议椅</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lang w:val="en-US" w:eastAsia="zh-CN"/>
              </w:rPr>
              <w:t>不锈钢框架，深色布艺座面，环保透气靠背。</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cs="宋体" w:eastAsiaTheme="minorEastAsia"/>
                <w:bCs/>
                <w:color w:val="000000"/>
                <w:szCs w:val="21"/>
                <w:lang w:val="en-US" w:eastAsia="zh-CN"/>
              </w:rPr>
            </w:pPr>
            <w:r>
              <w:rPr>
                <w:rFonts w:hint="eastAsia" w:ascii="宋体" w:hAnsi="宋体" w:cs="宋体"/>
                <w:bCs/>
                <w:color w:val="000000"/>
                <w:szCs w:val="21"/>
                <w:lang w:val="en-US" w:eastAsia="zh-CN"/>
              </w:rPr>
              <w:t>把</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eastAsiaTheme="minorEastAsia"/>
                <w:szCs w:val="21"/>
                <w:lang w:val="en-US" w:eastAsia="zh-CN"/>
              </w:rPr>
            </w:pPr>
            <w:r>
              <w:rPr>
                <w:rFonts w:hint="eastAsia" w:ascii="宋体"/>
                <w:szCs w:val="21"/>
                <w:lang w:val="en-US" w:eastAsia="zh-CN"/>
              </w:rPr>
              <w:t>14</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default" w:ascii="宋体" w:hAnsi="宋体" w:cs="宋体" w:eastAsiaTheme="minorEastAsia"/>
                <w:b/>
                <w:bCs/>
                <w:color w:val="000000"/>
                <w:szCs w:val="21"/>
                <w:lang w:val="en-US" w:eastAsia="zh-CN"/>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7</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ascii="宋体"/>
                <w:szCs w:val="21"/>
              </w:rPr>
              <w:t>活动白板</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lang w:val="en-US"/>
              </w:rPr>
            </w:pPr>
            <w:r>
              <w:rPr>
                <w:rFonts w:hint="eastAsia" w:ascii="新宋体" w:hAnsi="新宋体" w:eastAsia="新宋体" w:cs="宋体"/>
                <w:bCs/>
                <w:color w:val="000000"/>
                <w:sz w:val="20"/>
                <w:szCs w:val="20"/>
              </w:rPr>
              <w:t>支架式升降、可移动白板,双面磁性</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lang w:val="en-US" w:eastAsia="zh-CN"/>
              </w:rPr>
              <w:t>参考尺寸：</w:t>
            </w:r>
            <w:r>
              <w:rPr>
                <w:rFonts w:hint="eastAsia" w:ascii="新宋体" w:hAnsi="新宋体" w:eastAsia="新宋体" w:cs="宋体"/>
                <w:bCs/>
                <w:color w:val="000000"/>
                <w:sz w:val="20"/>
                <w:szCs w:val="20"/>
              </w:rPr>
              <w:t>1</w:t>
            </w:r>
            <w:r>
              <w:rPr>
                <w:rFonts w:hint="eastAsia" w:ascii="新宋体" w:hAnsi="新宋体" w:eastAsia="新宋体" w:cs="宋体"/>
                <w:bCs/>
                <w:color w:val="000000"/>
                <w:sz w:val="20"/>
                <w:szCs w:val="20"/>
                <w:lang w:val="en-US" w:eastAsia="zh-CN"/>
              </w:rPr>
              <w:t>800×900mm。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r>
              <w:rPr>
                <w:rFonts w:hint="eastAsia" w:ascii="宋体" w:hAnsi="宋体" w:cs="宋体"/>
                <w:bCs/>
                <w:color w:val="000000"/>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8</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rPr>
              <w:t>空调</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lang w:val="en-US" w:eastAsia="zh-CN"/>
              </w:rPr>
              <w:t>3P</w:t>
            </w:r>
          </w:p>
        </w:tc>
        <w:tc>
          <w:tcPr>
            <w:tcW w:w="1017" w:type="dxa"/>
            <w:vAlign w:val="center"/>
          </w:tcPr>
          <w:p>
            <w:pPr>
              <w:keepNext w:val="0"/>
              <w:keepLines w:val="0"/>
              <w:pageBreakBefore w:val="0"/>
              <w:widowControl/>
              <w:kinsoku/>
              <w:wordWrap w:val="0"/>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
                <w:bCs/>
                <w:color w:val="000000"/>
                <w:szCs w:val="21"/>
              </w:rPr>
            </w:pPr>
            <w:r>
              <w:rPr>
                <w:rFonts w:hint="eastAsia" w:ascii="宋体" w:hAnsi="宋体"/>
                <w:szCs w:val="21"/>
              </w:rPr>
              <w:t>台</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hAnsi="宋体"/>
                <w:szCs w:val="21"/>
              </w:rPr>
              <w:t>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rPr>
              <w:t>甲供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val="en-US" w:eastAsia="zh-CN"/>
              </w:rPr>
            </w:pPr>
            <w:r>
              <w:rPr>
                <w:rFonts w:hint="eastAsia" w:ascii="宋体" w:hAnsi="宋体" w:cs="宋体"/>
                <w:bCs/>
                <w:color w:val="000000"/>
                <w:sz w:val="20"/>
                <w:szCs w:val="20"/>
                <w:lang w:val="en-US" w:eastAsia="zh-CN"/>
              </w:rPr>
              <w:t>9</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sz w:val="20"/>
                <w:szCs w:val="20"/>
              </w:rPr>
            </w:pPr>
            <w:r>
              <w:rPr>
                <w:rFonts w:hint="eastAsia" w:ascii="新宋体" w:hAnsi="新宋体" w:eastAsia="新宋体" w:cs="宋体"/>
                <w:bCs/>
                <w:sz w:val="20"/>
                <w:szCs w:val="20"/>
              </w:rPr>
              <w:t>学生座椅</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玻纤加厚一体成形，牛角椅，灰色。</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r>
              <w:rPr>
                <w:rFonts w:hint="eastAsia" w:ascii="新宋体" w:hAnsi="新宋体" w:eastAsia="新宋体" w:cs="宋体"/>
                <w:bCs/>
                <w:sz w:val="20"/>
                <w:szCs w:val="20"/>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r>
              <w:rPr>
                <w:rFonts w:hint="eastAsia" w:ascii="新宋体" w:hAnsi="新宋体" w:eastAsia="新宋体" w:cs="宋体"/>
                <w:bCs/>
                <w:sz w:val="20"/>
                <w:szCs w:val="20"/>
              </w:rPr>
              <w:t>490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cs="宋体" w:eastAsiaTheme="minorEastAsia"/>
                <w:bCs/>
                <w:color w:val="000000"/>
                <w:sz w:val="20"/>
                <w:szCs w:val="20"/>
                <w:lang w:val="en-US" w:eastAsia="zh-CN"/>
              </w:rPr>
            </w:pPr>
            <w:r>
              <w:rPr>
                <w:rFonts w:hint="eastAsia" w:ascii="宋体" w:hAnsi="宋体" w:cs="宋体"/>
                <w:bCs/>
                <w:color w:val="000000"/>
                <w:sz w:val="20"/>
                <w:szCs w:val="20"/>
                <w:lang w:val="en-US" w:eastAsia="zh-CN"/>
              </w:rPr>
              <w:t>10</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单人桌</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eastAsia="zh-CN"/>
              </w:rPr>
            </w:pPr>
            <w:r>
              <w:rPr>
                <w:rFonts w:hint="eastAsia" w:ascii="新宋体" w:hAnsi="新宋体" w:eastAsia="新宋体" w:cs="宋体"/>
                <w:bCs/>
                <w:color w:val="000000"/>
                <w:sz w:val="20"/>
                <w:szCs w:val="20"/>
              </w:rPr>
              <w:t>桌面浅胡桃色、桌架白色、带抽屉</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lang w:val="en-US" w:eastAsia="zh-CN"/>
              </w:rPr>
              <w:t>参考尺寸：</w:t>
            </w:r>
            <w:r>
              <w:rPr>
                <w:rFonts w:hint="eastAsia" w:ascii="新宋体" w:hAnsi="新宋体" w:eastAsia="新宋体" w:cs="宋体"/>
                <w:bCs/>
                <w:color w:val="000000"/>
                <w:sz w:val="20"/>
                <w:szCs w:val="20"/>
              </w:rPr>
              <w:t>800</w:t>
            </w:r>
            <w:r>
              <w:rPr>
                <w:rFonts w:hint="eastAsia" w:ascii="新宋体" w:hAnsi="新宋体" w:eastAsia="新宋体" w:cs="宋体"/>
                <w:bCs/>
                <w:color w:val="000000"/>
                <w:sz w:val="20"/>
                <w:szCs w:val="20"/>
                <w:lang w:val="en-US" w:eastAsia="zh-CN"/>
              </w:rPr>
              <w:t>×5</w:t>
            </w:r>
            <w:r>
              <w:rPr>
                <w:rFonts w:hint="eastAsia" w:ascii="新宋体" w:hAnsi="新宋体" w:eastAsia="新宋体" w:cs="宋体"/>
                <w:bCs/>
                <w:color w:val="000000"/>
                <w:sz w:val="20"/>
                <w:szCs w:val="20"/>
              </w:rPr>
              <w:t>00</w:t>
            </w:r>
            <w:r>
              <w:rPr>
                <w:rFonts w:hint="eastAsia" w:ascii="新宋体" w:hAnsi="新宋体" w:eastAsia="新宋体" w:cs="宋体"/>
                <w:bCs/>
                <w:color w:val="000000"/>
                <w:sz w:val="20"/>
                <w:szCs w:val="20"/>
                <w:lang w:val="en-US" w:eastAsia="zh-CN"/>
              </w:rPr>
              <w:t>×</w:t>
            </w:r>
            <w:r>
              <w:rPr>
                <w:rFonts w:hint="eastAsia" w:ascii="新宋体" w:hAnsi="新宋体" w:eastAsia="新宋体" w:cs="宋体"/>
                <w:bCs/>
                <w:color w:val="000000"/>
                <w:sz w:val="20"/>
                <w:szCs w:val="20"/>
              </w:rPr>
              <w:t>740</w:t>
            </w:r>
            <w:r>
              <w:rPr>
                <w:rFonts w:hint="eastAsia" w:ascii="新宋体" w:hAnsi="新宋体" w:eastAsia="新宋体" w:cs="宋体"/>
                <w:bCs/>
                <w:color w:val="000000"/>
                <w:sz w:val="20"/>
                <w:szCs w:val="20"/>
                <w:lang w:val="en-US" w:eastAsia="zh-CN"/>
              </w:rPr>
              <w:t>mm</w:t>
            </w:r>
            <w:r>
              <w:rPr>
                <w:rFonts w:hint="eastAsia" w:ascii="新宋体" w:hAnsi="新宋体" w:eastAsia="新宋体" w:cs="宋体"/>
                <w:bCs/>
                <w:color w:val="000000"/>
                <w:sz w:val="20"/>
                <w:szCs w:val="20"/>
                <w:lang w:eastAsia="zh-CN"/>
              </w:rPr>
              <w:t>。</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张</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420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color w:val="000000"/>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color w:val="000000"/>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1</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color w:val="000000"/>
                <w:sz w:val="20"/>
                <w:szCs w:val="20"/>
              </w:rPr>
            </w:pPr>
            <w:r>
              <w:rPr>
                <w:rFonts w:hint="eastAsia" w:ascii="宋体" w:hAnsi="宋体"/>
                <w:szCs w:val="21"/>
              </w:rPr>
              <w:t>钢化玻璃绘图桌</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rPr>
              <w:t>五档桌面调节</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钢化玻璃面板</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六档高度可调</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左右拉伸副板</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带可折叠绘图灯</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lang w:val="en-US" w:eastAsia="zh-CN"/>
              </w:rPr>
              <w:t>参考尺寸：</w:t>
            </w:r>
            <w:r>
              <w:rPr>
                <w:rFonts w:hint="eastAsia" w:ascii="新宋体" w:hAnsi="新宋体" w:eastAsia="新宋体" w:cs="宋体"/>
                <w:bCs/>
                <w:color w:val="000000"/>
                <w:sz w:val="20"/>
                <w:szCs w:val="20"/>
              </w:rPr>
              <w:t>1190</w:t>
            </w:r>
            <w:r>
              <w:rPr>
                <w:rFonts w:hint="eastAsia" w:ascii="新宋体" w:hAnsi="新宋体" w:eastAsia="新宋体" w:cs="宋体"/>
                <w:bCs/>
                <w:color w:val="000000"/>
                <w:sz w:val="20"/>
                <w:szCs w:val="20"/>
                <w:lang w:val="en-US" w:eastAsia="zh-CN"/>
              </w:rPr>
              <w:t>×</w:t>
            </w:r>
            <w:r>
              <w:rPr>
                <w:rFonts w:hint="eastAsia" w:ascii="新宋体" w:hAnsi="新宋体" w:eastAsia="新宋体" w:cs="宋体"/>
                <w:bCs/>
                <w:color w:val="000000"/>
                <w:sz w:val="20"/>
                <w:szCs w:val="20"/>
              </w:rPr>
              <w:t>600</w:t>
            </w:r>
            <w:r>
              <w:rPr>
                <w:rFonts w:hint="eastAsia" w:ascii="新宋体" w:hAnsi="新宋体" w:eastAsia="新宋体" w:cs="宋体"/>
                <w:bCs/>
                <w:color w:val="000000"/>
                <w:sz w:val="20"/>
                <w:szCs w:val="20"/>
                <w:lang w:val="en-US" w:eastAsia="zh-CN"/>
              </w:rPr>
              <w:t>×（</w:t>
            </w:r>
            <w:r>
              <w:rPr>
                <w:rFonts w:hint="eastAsia" w:ascii="新宋体" w:hAnsi="新宋体" w:eastAsia="新宋体" w:cs="宋体"/>
                <w:bCs/>
                <w:color w:val="000000"/>
                <w:sz w:val="20"/>
                <w:szCs w:val="20"/>
              </w:rPr>
              <w:t>780-930</w:t>
            </w:r>
            <w:r>
              <w:rPr>
                <w:rFonts w:hint="eastAsia" w:ascii="新宋体" w:hAnsi="新宋体" w:eastAsia="新宋体" w:cs="宋体"/>
                <w:bCs/>
                <w:color w:val="000000"/>
                <w:sz w:val="20"/>
                <w:szCs w:val="20"/>
                <w:lang w:val="en-US" w:eastAsia="zh-CN"/>
              </w:rPr>
              <w:t>）mm。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张</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650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color w:val="000000"/>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cs="宋体" w:eastAsiaTheme="minorEastAsia"/>
                <w:bCs/>
                <w:color w:val="000000"/>
                <w:sz w:val="20"/>
                <w:szCs w:val="20"/>
                <w:lang w:val="en-US" w:eastAsia="zh-CN"/>
              </w:rPr>
            </w:pPr>
            <w:r>
              <w:rPr>
                <w:rFonts w:hint="eastAsia" w:ascii="宋体" w:hAnsi="宋体" w:cs="宋体"/>
                <w:bCs/>
                <w:color w:val="000000"/>
                <w:sz w:val="20"/>
                <w:szCs w:val="20"/>
                <w:lang w:val="en-US" w:eastAsia="zh-CN"/>
              </w:rPr>
              <w:t>12</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新宋体" w:hAnsi="新宋体" w:eastAsia="新宋体" w:cs="宋体"/>
                <w:bCs/>
                <w:sz w:val="20"/>
                <w:szCs w:val="20"/>
              </w:rPr>
              <w:t>创意工作台</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加厚环保密度板，原木色桌面、灰色桌腿。可安装电源与网络接口（桌面中间），参考尺寸：2400×120×25mm。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新宋体" w:hAnsi="新宋体" w:eastAsia="新宋体" w:cs="宋体"/>
                <w:bCs/>
                <w:sz w:val="20"/>
                <w:szCs w:val="20"/>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r>
              <w:rPr>
                <w:rFonts w:hint="eastAsia" w:ascii="新宋体" w:hAnsi="新宋体" w:eastAsia="新宋体" w:cs="宋体"/>
                <w:bCs/>
                <w:sz w:val="20"/>
                <w:szCs w:val="20"/>
              </w:rPr>
              <w:t>12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3</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szCs w:val="21"/>
              </w:rPr>
            </w:pPr>
            <w:r>
              <w:rPr>
                <w:rFonts w:hint="eastAsia" w:ascii="宋体"/>
                <w:szCs w:val="21"/>
              </w:rPr>
              <w:t>大桌板</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免漆板包边（浅胡桃木色）</w:t>
            </w:r>
            <w:r>
              <w:rPr>
                <w:rFonts w:hint="eastAsia" w:ascii="新宋体" w:hAnsi="新宋体" w:eastAsia="新宋体" w:cs="宋体"/>
                <w:bCs/>
                <w:color w:val="000000"/>
                <w:sz w:val="20"/>
                <w:szCs w:val="20"/>
                <w:lang w:val="en-US" w:eastAsia="zh-CN"/>
              </w:rPr>
              <w:t>2400×1200mm。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张</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90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lang w:eastAsia="zh-CN"/>
              </w:rPr>
            </w:pPr>
            <w:r>
              <w:rPr>
                <w:rFonts w:hint="eastAsia" w:ascii="新宋体" w:hAnsi="新宋体" w:eastAsia="新宋体" w:cs="宋体"/>
                <w:bCs/>
                <w:color w:val="000000"/>
                <w:szCs w:val="21"/>
              </w:rPr>
              <w:t>1</w:t>
            </w:r>
            <w:r>
              <w:rPr>
                <w:rFonts w:hint="eastAsia" w:ascii="新宋体" w:hAnsi="新宋体" w:eastAsia="新宋体" w:cs="宋体"/>
                <w:bCs/>
                <w:color w:val="000000"/>
                <w:szCs w:val="21"/>
                <w:lang w:val="en-US" w:eastAsia="zh-CN"/>
              </w:rPr>
              <w:t>4</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窗帘</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eastAsia="zh-CN"/>
              </w:rPr>
            </w:pPr>
            <w:r>
              <w:rPr>
                <w:rFonts w:hint="eastAsia" w:ascii="新宋体" w:hAnsi="新宋体" w:eastAsia="新宋体" w:cs="宋体"/>
                <w:bCs/>
                <w:color w:val="000000"/>
                <w:sz w:val="20"/>
                <w:szCs w:val="20"/>
              </w:rPr>
              <w:t>具体尺寸以现场测量为准</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滑轨方式</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按1：1.5制作窗帘褶皱</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颜色可选，布料要求防晒、遮光。耐摩擦色牢度：干摩≥4级，湿摩≥4级；耐光色牢度≥5级；厚度0.6-0.7mm;透气率：55-60mm/s</w:t>
            </w:r>
            <w:r>
              <w:rPr>
                <w:rFonts w:hint="eastAsia" w:ascii="新宋体" w:hAnsi="新宋体" w:eastAsia="新宋体" w:cs="宋体"/>
                <w:bCs/>
                <w:color w:val="000000"/>
                <w:sz w:val="20"/>
                <w:szCs w:val="20"/>
                <w:lang w:eastAsia="zh-CN"/>
              </w:rPr>
              <w:t>。</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both"/>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间</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15</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both"/>
              <w:textAlignment w:val="auto"/>
              <w:rPr>
                <w:rFonts w:hint="eastAsia" w:ascii="新宋体" w:hAnsi="新宋体" w:eastAsia="新宋体" w:cs="宋体"/>
                <w:bCs/>
                <w:color w:val="000000"/>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both"/>
              <w:textAlignment w:val="auto"/>
              <w:rPr>
                <w:rFonts w:hint="eastAsia" w:ascii="新宋体" w:hAnsi="新宋体" w:eastAsia="新宋体" w:cs="宋体"/>
                <w:bCs/>
                <w:color w:val="000000"/>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both"/>
              <w:textAlignment w:val="auto"/>
              <w:rPr>
                <w:rFonts w:hint="eastAsia" w:ascii="新宋体" w:hAnsi="新宋体" w:eastAsia="新宋体" w:cs="宋体"/>
                <w:bCs/>
                <w:color w:val="000000"/>
                <w:szCs w:val="21"/>
              </w:rPr>
            </w:pPr>
            <w:r>
              <w:rPr>
                <w:rFonts w:hint="eastAsia" w:ascii="宋体" w:hAnsi="宋体" w:cs="宋体"/>
                <w:bCs/>
                <w:color w:val="000000"/>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5</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szCs w:val="21"/>
              </w:rPr>
            </w:pPr>
            <w:r>
              <w:rPr>
                <w:rFonts w:hint="eastAsia" w:ascii="宋体"/>
                <w:szCs w:val="21"/>
              </w:rPr>
              <w:t>风扇</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rPr>
              <w:t>吊扇</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lang w:val="en-US" w:eastAsia="zh-CN"/>
              </w:rPr>
              <w:t>直径1400mm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ind w:firstLine="880" w:firstLineChars="400"/>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台</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38</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r>
              <w:rPr>
                <w:rFonts w:hint="eastAsia" w:ascii="宋体" w:hAnsi="宋体" w:cs="宋体"/>
                <w:bCs/>
                <w:color w:val="000000"/>
                <w:szCs w:val="21"/>
              </w:rPr>
              <w:t>原有风扇利旧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6</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szCs w:val="21"/>
              </w:rPr>
            </w:pPr>
            <w:r>
              <w:rPr>
                <w:rFonts w:hint="eastAsia" w:ascii="宋体"/>
                <w:szCs w:val="21"/>
              </w:rPr>
              <w:t>插座</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五孔带开关</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142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7</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szCs w:val="21"/>
              </w:rPr>
            </w:pPr>
            <w:r>
              <w:rPr>
                <w:rFonts w:hint="eastAsia" w:ascii="宋体"/>
                <w:szCs w:val="21"/>
              </w:rPr>
              <w:t>其他</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材料转运、</w:t>
            </w:r>
            <w:r>
              <w:rPr>
                <w:rFonts w:hint="eastAsia" w:ascii="新宋体" w:hAnsi="新宋体" w:eastAsia="新宋体" w:cs="宋体"/>
                <w:bCs/>
                <w:color w:val="000000"/>
                <w:sz w:val="20"/>
                <w:szCs w:val="20"/>
              </w:rPr>
              <w:t>清洁、除渣、搬运等</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间</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3885" w:type="dxa"/>
            <w:gridSpan w:val="9"/>
            <w:vAlign w:val="center"/>
          </w:tcPr>
          <w:p>
            <w:pPr>
              <w:keepNext w:val="0"/>
              <w:keepLines w:val="0"/>
              <w:pageBreakBefore w:val="0"/>
              <w:widowControl/>
              <w:kinsoku/>
              <w:wordWrap/>
              <w:overflowPunct/>
              <w:topLinePunct w:val="0"/>
              <w:autoSpaceDE/>
              <w:autoSpaceDN/>
              <w:bidi w:val="0"/>
              <w:adjustRightInd/>
              <w:snapToGrid/>
              <w:spacing w:before="80" w:after="80" w:line="240" w:lineRule="auto"/>
              <w:jc w:val="center"/>
              <w:textAlignment w:val="auto"/>
              <w:rPr>
                <w:rFonts w:hint="default" w:ascii="新宋体" w:hAnsi="新宋体" w:eastAsia="新宋体" w:cs="宋体"/>
                <w:b/>
                <w:bCs/>
                <w:color w:val="000000"/>
                <w:sz w:val="20"/>
                <w:szCs w:val="20"/>
                <w:lang w:val="en-US" w:eastAsia="zh-CN"/>
              </w:rPr>
            </w:pPr>
            <w:r>
              <w:rPr>
                <w:rFonts w:hint="eastAsia" w:ascii="新宋体" w:hAnsi="新宋体" w:eastAsia="新宋体" w:cs="宋体"/>
                <w:b/>
                <w:bCs/>
                <w:color w:val="000000"/>
                <w:sz w:val="20"/>
                <w:szCs w:val="20"/>
                <w:lang w:val="en-US" w:eastAsia="zh-CN"/>
              </w:rPr>
              <w:t xml:space="preserve">合计：大写           小写        </w:t>
            </w:r>
          </w:p>
        </w:tc>
      </w:tr>
    </w:tbl>
    <w:p>
      <w:pPr>
        <w:pStyle w:val="17"/>
        <w:spacing w:line="500" w:lineRule="exact"/>
        <w:ind w:firstLine="560" w:firstLineChars="200"/>
        <w:jc w:val="left"/>
        <w:rPr>
          <w:rFonts w:ascii="仿宋" w:hAnsi="仿宋" w:eastAsia="仿宋" w:cs="仿宋"/>
          <w:sz w:val="28"/>
          <w:szCs w:val="28"/>
        </w:rPr>
      </w:pPr>
      <w:r>
        <w:rPr>
          <w:rFonts w:hint="eastAsia" w:ascii="仿宋" w:hAnsi="仿宋" w:eastAsia="仿宋"/>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pPr>
        <w:snapToGrid w:val="0"/>
        <w:spacing w:after="0" w:line="360" w:lineRule="auto"/>
        <w:rPr>
          <w:rFonts w:ascii="仿宋" w:hAnsi="仿宋" w:eastAsia="仿宋" w:cs="仿宋"/>
          <w:sz w:val="28"/>
          <w:szCs w:val="28"/>
        </w:rPr>
      </w:pPr>
    </w:p>
    <w:p>
      <w:pPr>
        <w:snapToGrid w:val="0"/>
        <w:spacing w:after="0" w:line="360" w:lineRule="auto"/>
        <w:rPr>
          <w:rFonts w:ascii="仿宋" w:hAnsi="仿宋" w:eastAsia="仿宋" w:cs="仿宋"/>
          <w:sz w:val="28"/>
          <w:szCs w:val="28"/>
        </w:rPr>
        <w:sectPr>
          <w:headerReference r:id="rId9" w:type="first"/>
          <w:headerReference r:id="rId8" w:type="default"/>
          <w:pgSz w:w="16840" w:h="11907" w:orient="landscape"/>
          <w:pgMar w:top="1134" w:right="1134" w:bottom="1418" w:left="1134" w:header="283" w:footer="227" w:gutter="0"/>
          <w:cols w:space="425" w:num="1"/>
          <w:titlePg/>
          <w:docGrid w:type="lines" w:linePitch="312" w:charSpace="0"/>
        </w:sectPr>
      </w:pPr>
    </w:p>
    <w:p>
      <w:r>
        <w:drawing>
          <wp:anchor distT="0" distB="0" distL="114300" distR="114300" simplePos="0" relativeHeight="251659264" behindDoc="0" locked="0" layoutInCell="1" allowOverlap="1">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pPr>
        <w:spacing w:line="1000" w:lineRule="exact"/>
        <w:jc w:val="center"/>
        <w:rPr>
          <w:rFonts w:ascii="仿宋" w:hAnsi="仿宋" w:eastAsia="仿宋"/>
          <w:b/>
          <w:sz w:val="44"/>
          <w:szCs w:val="44"/>
        </w:rPr>
      </w:pPr>
      <w:r>
        <w:rPr>
          <w:rFonts w:hint="eastAsia" w:ascii="仿宋" w:hAnsi="仿宋" w:eastAsia="仿宋"/>
          <w:b/>
          <w:sz w:val="44"/>
          <w:szCs w:val="44"/>
        </w:rPr>
        <w:t>关于艺术学院专升本教室设备采购项目</w:t>
      </w:r>
    </w:p>
    <w:p>
      <w:pPr>
        <w:spacing w:line="580" w:lineRule="exact"/>
        <w:jc w:val="center"/>
        <w:rPr>
          <w:rFonts w:ascii="仿宋" w:hAnsi="仿宋" w:eastAsia="仿宋"/>
          <w:b/>
          <w:sz w:val="52"/>
          <w:szCs w:val="52"/>
        </w:rPr>
      </w:pPr>
    </w:p>
    <w:p>
      <w:pPr>
        <w:spacing w:line="580" w:lineRule="exact"/>
        <w:jc w:val="center"/>
        <w:rPr>
          <w:rFonts w:ascii="仿宋" w:hAnsi="仿宋" w:eastAsia="仿宋"/>
          <w:b/>
          <w:sz w:val="52"/>
          <w:szCs w:val="52"/>
        </w:rPr>
      </w:pPr>
      <w:r>
        <w:rPr>
          <w:rFonts w:hint="eastAsia" w:ascii="仿宋" w:hAnsi="仿宋" w:eastAsia="仿宋"/>
          <w:b/>
          <w:sz w:val="52"/>
          <w:szCs w:val="52"/>
        </w:rPr>
        <w:t>报</w:t>
      </w:r>
    </w:p>
    <w:p>
      <w:pPr>
        <w:spacing w:line="580" w:lineRule="exact"/>
        <w:jc w:val="center"/>
        <w:rPr>
          <w:rFonts w:ascii="仿宋" w:hAnsi="仿宋" w:eastAsia="仿宋"/>
          <w:b/>
          <w:sz w:val="52"/>
          <w:szCs w:val="52"/>
        </w:rPr>
      </w:pPr>
      <w:r>
        <w:rPr>
          <w:rFonts w:hint="eastAsia" w:ascii="仿宋" w:hAnsi="仿宋" w:eastAsia="仿宋"/>
          <w:b/>
          <w:sz w:val="52"/>
          <w:szCs w:val="52"/>
        </w:rPr>
        <w:t>价</w:t>
      </w:r>
    </w:p>
    <w:p>
      <w:pPr>
        <w:spacing w:line="580" w:lineRule="exact"/>
        <w:jc w:val="center"/>
        <w:rPr>
          <w:rFonts w:ascii="仿宋" w:hAnsi="仿宋" w:eastAsia="仿宋"/>
          <w:b/>
          <w:sz w:val="52"/>
          <w:szCs w:val="52"/>
        </w:rPr>
      </w:pPr>
      <w:r>
        <w:rPr>
          <w:rFonts w:hint="eastAsia" w:ascii="仿宋" w:hAnsi="仿宋" w:eastAsia="仿宋"/>
          <w:b/>
          <w:sz w:val="52"/>
          <w:szCs w:val="52"/>
        </w:rPr>
        <w:t>响</w:t>
      </w:r>
    </w:p>
    <w:p>
      <w:pPr>
        <w:spacing w:line="580" w:lineRule="exact"/>
        <w:jc w:val="center"/>
        <w:rPr>
          <w:rFonts w:ascii="仿宋" w:hAnsi="仿宋" w:eastAsia="仿宋"/>
          <w:b/>
          <w:sz w:val="52"/>
          <w:szCs w:val="52"/>
        </w:rPr>
      </w:pPr>
      <w:r>
        <w:rPr>
          <w:rFonts w:hint="eastAsia" w:ascii="仿宋" w:hAnsi="仿宋" w:eastAsia="仿宋"/>
          <w:b/>
          <w:sz w:val="52"/>
          <w:szCs w:val="52"/>
        </w:rPr>
        <w:t>应</w:t>
      </w:r>
    </w:p>
    <w:p>
      <w:pPr>
        <w:spacing w:line="580" w:lineRule="exact"/>
        <w:jc w:val="center"/>
        <w:rPr>
          <w:rFonts w:ascii="仿宋" w:hAnsi="仿宋" w:eastAsia="仿宋"/>
          <w:b/>
          <w:sz w:val="52"/>
          <w:szCs w:val="52"/>
        </w:rPr>
      </w:pPr>
      <w:r>
        <w:rPr>
          <w:rFonts w:hint="eastAsia" w:ascii="仿宋" w:hAnsi="仿宋" w:eastAsia="仿宋"/>
          <w:b/>
          <w:sz w:val="52"/>
          <w:szCs w:val="52"/>
        </w:rPr>
        <w:t>文</w:t>
      </w:r>
    </w:p>
    <w:p>
      <w:pPr>
        <w:spacing w:line="580" w:lineRule="exact"/>
        <w:jc w:val="center"/>
        <w:rPr>
          <w:rFonts w:ascii="仿宋" w:hAnsi="仿宋" w:eastAsia="仿宋"/>
          <w:b/>
          <w:sz w:val="52"/>
          <w:szCs w:val="52"/>
        </w:rPr>
      </w:pPr>
      <w:r>
        <w:rPr>
          <w:rFonts w:hint="eastAsia" w:ascii="仿宋" w:hAnsi="仿宋" w:eastAsia="仿宋"/>
          <w:b/>
          <w:sz w:val="52"/>
          <w:szCs w:val="52"/>
        </w:rPr>
        <w:t>件</w:t>
      </w:r>
    </w:p>
    <w:p>
      <w:pPr>
        <w:spacing w:line="580" w:lineRule="exact"/>
        <w:jc w:val="center"/>
        <w:rPr>
          <w:rFonts w:ascii="仿宋" w:hAnsi="仿宋" w:eastAsia="仿宋"/>
          <w:b/>
          <w:sz w:val="72"/>
          <w:szCs w:val="72"/>
        </w:rPr>
      </w:pP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参与人名称（公司全称）：</w:t>
      </w:r>
      <w:r>
        <w:rPr>
          <w:rFonts w:ascii="仿宋" w:hAnsi="仿宋" w:eastAsia="仿宋"/>
          <w:b/>
          <w:sz w:val="36"/>
          <w:szCs w:val="36"/>
        </w:rPr>
        <w:t>XXXX</w:t>
      </w: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参与人授权代表：X</w:t>
      </w:r>
      <w:r>
        <w:rPr>
          <w:rFonts w:ascii="仿宋" w:hAnsi="仿宋" w:eastAsia="仿宋"/>
          <w:b/>
          <w:sz w:val="36"/>
          <w:szCs w:val="36"/>
        </w:rPr>
        <w:t>XXX</w:t>
      </w:r>
    </w:p>
    <w:p>
      <w:pPr>
        <w:jc w:val="center"/>
        <w:rPr>
          <w:rFonts w:ascii="仿宋" w:hAnsi="仿宋" w:eastAsia="仿宋"/>
          <w:b/>
          <w:sz w:val="36"/>
          <w:szCs w:val="36"/>
        </w:rPr>
      </w:pPr>
    </w:p>
    <w:p>
      <w:pPr>
        <w:rPr>
          <w:rFonts w:ascii="仿宋" w:hAnsi="仿宋" w:eastAsia="仿宋"/>
          <w:b/>
          <w:bCs/>
          <w:sz w:val="30"/>
          <w:szCs w:val="30"/>
        </w:rPr>
      </w:pPr>
    </w:p>
    <w:p>
      <w:pPr>
        <w:jc w:val="center"/>
        <w:rPr>
          <w:rFonts w:ascii="仿宋" w:hAnsi="仿宋" w:eastAsia="仿宋"/>
          <w:b/>
          <w:bCs/>
          <w:sz w:val="30"/>
          <w:szCs w:val="30"/>
        </w:rPr>
      </w:pPr>
      <w:r>
        <w:rPr>
          <w:rFonts w:hint="eastAsia" w:ascii="仿宋" w:hAnsi="仿宋" w:eastAsia="仿宋"/>
          <w:b/>
          <w:bCs/>
          <w:sz w:val="30"/>
          <w:szCs w:val="30"/>
        </w:rPr>
        <w:t>此封面应作为报价响应文件封面</w:t>
      </w:r>
    </w:p>
    <w:p>
      <w:pPr>
        <w:rPr>
          <w:rFonts w:ascii="仿宋" w:hAnsi="仿宋" w:eastAsia="仿宋"/>
          <w:b/>
          <w:bCs/>
          <w:sz w:val="30"/>
          <w:szCs w:val="30"/>
        </w:rPr>
        <w:sectPr>
          <w:headerReference r:id="rId10" w:type="firs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sz w:val="28"/>
          <w:szCs w:val="28"/>
        </w:rPr>
      </w:pPr>
      <w:bookmarkStart w:id="55" w:name="_Toc191783222"/>
      <w:bookmarkStart w:id="56" w:name="_Toc267059030"/>
      <w:bookmarkStart w:id="57" w:name="_Toc266870432"/>
      <w:bookmarkStart w:id="58" w:name="_Toc192664153"/>
      <w:bookmarkStart w:id="59" w:name="_Toc191789329"/>
      <w:bookmarkStart w:id="60" w:name="_Toc235438274"/>
      <w:bookmarkStart w:id="61" w:name="_Toc219800243"/>
      <w:bookmarkStart w:id="62" w:name="_Toc259520865"/>
      <w:bookmarkStart w:id="63" w:name="_Toc236021449"/>
      <w:bookmarkStart w:id="64" w:name="_Toc217891402"/>
      <w:bookmarkStart w:id="65" w:name="_Toc192663835"/>
      <w:bookmarkStart w:id="66" w:name="_Toc259692740"/>
      <w:bookmarkStart w:id="67" w:name="_Toc192663686"/>
      <w:bookmarkStart w:id="68" w:name="_Toc191802690"/>
      <w:bookmarkStart w:id="69" w:name="_Toc266870907"/>
      <w:bookmarkStart w:id="70" w:name="_Toc253066614"/>
      <w:bookmarkStart w:id="71" w:name="_Toc182805217"/>
      <w:bookmarkStart w:id="72" w:name="_Toc180302913"/>
      <w:bookmarkStart w:id="73" w:name="_Toc251613829"/>
      <w:bookmarkStart w:id="74" w:name="_Toc169332949"/>
      <w:bookmarkStart w:id="75" w:name="_Toc266868670"/>
      <w:bookmarkStart w:id="76" w:name="_Toc160880160"/>
      <w:bookmarkStart w:id="77" w:name="_Toc266870833"/>
      <w:bookmarkStart w:id="78" w:name="_Toc267059539"/>
      <w:bookmarkStart w:id="79" w:name="_Toc267059181"/>
      <w:bookmarkStart w:id="80" w:name="_Toc249325711"/>
      <w:bookmarkStart w:id="81" w:name="_Toc213756051"/>
      <w:bookmarkStart w:id="82" w:name="_Toc192996338"/>
      <w:bookmarkStart w:id="83" w:name="_Toc267060321"/>
      <w:bookmarkStart w:id="84" w:name="_Toc255975007"/>
      <w:bookmarkStart w:id="85" w:name="_Toc267060208"/>
      <w:bookmarkStart w:id="86" w:name="_Toc232302115"/>
      <w:bookmarkStart w:id="87" w:name="_Toc170798793"/>
      <w:bookmarkStart w:id="88" w:name="_Toc267059919"/>
      <w:bookmarkStart w:id="89" w:name="_Toc223146608"/>
      <w:bookmarkStart w:id="90" w:name="_Toc213755858"/>
      <w:bookmarkStart w:id="91" w:name="_Toc177985469"/>
      <w:bookmarkStart w:id="92" w:name="_Toc251586231"/>
      <w:bookmarkStart w:id="93" w:name="_Toc258401256"/>
      <w:bookmarkStart w:id="94" w:name="_Toc193160448"/>
      <w:bookmarkStart w:id="95" w:name="_Toc267060068"/>
      <w:bookmarkStart w:id="96" w:name="_Toc193165734"/>
      <w:bookmarkStart w:id="97" w:name="_Toc227058530"/>
      <w:bookmarkStart w:id="98" w:name="_Toc213755995"/>
      <w:bookmarkStart w:id="99" w:name="_Toc235437991"/>
      <w:bookmarkStart w:id="100" w:name="_Toc230071147"/>
      <w:bookmarkStart w:id="101" w:name="_Toc181436565"/>
      <w:bookmarkStart w:id="102" w:name="_Toc267059653"/>
      <w:bookmarkStart w:id="103" w:name="_Toc181436461"/>
      <w:bookmarkStart w:id="104" w:name="_Toc225669322"/>
      <w:bookmarkStart w:id="105" w:name="_Toc273178698"/>
      <w:bookmarkStart w:id="106" w:name="_Toc211917116"/>
      <w:bookmarkStart w:id="107" w:name="_Toc235438344"/>
      <w:bookmarkStart w:id="108" w:name="_Toc266868937"/>
      <w:bookmarkStart w:id="109" w:name="_Toc254790899"/>
      <w:bookmarkStart w:id="110" w:name="_Toc191803626"/>
      <w:bookmarkStart w:id="111" w:name="_Toc169332838"/>
      <w:bookmarkStart w:id="112" w:name="_Toc203355733"/>
      <w:bookmarkStart w:id="113" w:name="_Toc213208766"/>
      <w:bookmarkStart w:id="114" w:name="_Toc259692647"/>
      <w:bookmarkStart w:id="115" w:name="_Toc267059806"/>
      <w:bookmarkStart w:id="116" w:name="_Toc192996446"/>
      <w:bookmarkStart w:id="117" w:name="_Toc213755939"/>
      <w:bookmarkStart w:id="118" w:name="_Toc160880529"/>
      <w:bookmarkStart w:id="119" w:name="_Toc182372782"/>
      <w:bookmarkStart w:id="120" w:name="_Toc267060453"/>
      <w:r>
        <w:rPr>
          <w:rFonts w:hint="eastAsia" w:ascii="仿宋" w:hAnsi="仿宋" w:eastAsia="仿宋"/>
          <w:b/>
          <w:bCs/>
          <w:sz w:val="28"/>
          <w:szCs w:val="28"/>
        </w:rPr>
        <w:t>1、</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Start w:id="121" w:name="_Hlk47536799"/>
      <w:r>
        <w:rPr>
          <w:rFonts w:hint="eastAsia" w:ascii="仿宋" w:hAnsi="仿宋" w:eastAsia="仿宋"/>
          <w:b/>
          <w:bCs/>
          <w:sz w:val="28"/>
          <w:szCs w:val="28"/>
        </w:rPr>
        <w:t>询价响应函</w:t>
      </w:r>
    </w:p>
    <w:p>
      <w:pPr>
        <w:spacing w:after="0" w:line="480" w:lineRule="exact"/>
        <w:rPr>
          <w:rFonts w:ascii="仿宋" w:hAnsi="仿宋" w:eastAsia="仿宋"/>
          <w:sz w:val="28"/>
          <w:szCs w:val="28"/>
        </w:rPr>
      </w:pPr>
      <w:r>
        <w:rPr>
          <w:rFonts w:hint="eastAsia" w:ascii="仿宋" w:hAnsi="仿宋" w:eastAsia="仿宋"/>
          <w:sz w:val="28"/>
          <w:szCs w:val="28"/>
        </w:rPr>
        <w:t>致：重庆外语外事学院</w:t>
      </w:r>
    </w:p>
    <w:p>
      <w:pPr>
        <w:spacing w:after="0" w:line="480" w:lineRule="exact"/>
        <w:rPr>
          <w:rFonts w:ascii="仿宋" w:hAnsi="仿宋" w:eastAsia="仿宋"/>
          <w:sz w:val="28"/>
          <w:szCs w:val="28"/>
        </w:rPr>
      </w:pPr>
      <w:r>
        <w:rPr>
          <w:rFonts w:hint="eastAsia" w:ascii="仿宋" w:hAnsi="仿宋" w:eastAsia="仿宋"/>
          <w:sz w:val="28"/>
          <w:szCs w:val="28"/>
        </w:rPr>
        <w:t xml:space="preserve">    根据贵方渝北校区档案设备采购项目的公开询价邀请（编号）:</w:t>
      </w:r>
      <w:r>
        <w:rPr>
          <w:rFonts w:ascii="仿宋" w:hAnsi="仿宋" w:eastAsia="仿宋"/>
          <w:sz w:val="28"/>
          <w:szCs w:val="28"/>
          <w:u w:val="single"/>
        </w:rPr>
        <w:t xml:space="preserve">         </w:t>
      </w:r>
      <w:r>
        <w:rPr>
          <w:rFonts w:hint="eastAsia" w:ascii="仿宋" w:hAnsi="仿宋" w:eastAsia="仿宋"/>
          <w:sz w:val="28"/>
          <w:szCs w:val="28"/>
          <w:u w:val="single"/>
        </w:rPr>
        <w:t>，</w:t>
      </w:r>
      <w:r>
        <w:rPr>
          <w:rFonts w:hint="eastAsia" w:ascii="仿宋" w:hAnsi="仿宋" w:eastAsia="仿宋"/>
          <w:sz w:val="28"/>
          <w:szCs w:val="28"/>
        </w:rPr>
        <w:t>本签字代表</w:t>
      </w:r>
      <w:r>
        <w:rPr>
          <w:rFonts w:hint="eastAsia" w:ascii="仿宋" w:hAnsi="仿宋" w:eastAsia="仿宋"/>
          <w:sz w:val="28"/>
          <w:szCs w:val="28"/>
          <w:u w:val="single"/>
        </w:rPr>
        <w:t>（全名、职务）</w:t>
      </w:r>
      <w:r>
        <w:rPr>
          <w:rFonts w:hint="eastAsia" w:ascii="仿宋" w:hAnsi="仿宋" w:eastAsia="仿宋"/>
          <w:sz w:val="28"/>
          <w:szCs w:val="28"/>
        </w:rPr>
        <w:t>正式授权并代表我方</w:t>
      </w:r>
      <w:r>
        <w:rPr>
          <w:rFonts w:hint="eastAsia" w:ascii="仿宋" w:hAnsi="仿宋" w:eastAsia="仿宋"/>
          <w:sz w:val="28"/>
          <w:szCs w:val="28"/>
          <w:u w:val="single"/>
        </w:rPr>
        <w:t>（参与人公司名称、地址）</w:t>
      </w:r>
      <w:r>
        <w:rPr>
          <w:rFonts w:hint="eastAsia" w:ascii="仿宋" w:hAnsi="仿宋" w:eastAsia="仿宋"/>
          <w:sz w:val="28"/>
          <w:szCs w:val="28"/>
        </w:rPr>
        <w:t>提交下述文件正本1份和副本1份。</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w:t>
      </w:r>
      <w:r>
        <w:rPr>
          <w:rFonts w:hint="eastAsia" w:ascii="仿宋" w:hAnsi="仿宋" w:eastAsia="仿宋"/>
          <w:sz w:val="28"/>
          <w:szCs w:val="28"/>
        </w:rPr>
        <w:t>) 分项报价表</w:t>
      </w:r>
    </w:p>
    <w:p>
      <w:pPr>
        <w:spacing w:after="0" w:line="480" w:lineRule="exact"/>
        <w:ind w:firstLine="565" w:firstLineChars="202"/>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2</w:t>
      </w:r>
      <w:r>
        <w:rPr>
          <w:rFonts w:hint="eastAsia" w:ascii="仿宋" w:hAnsi="仿宋" w:eastAsia="仿宋"/>
          <w:sz w:val="28"/>
          <w:szCs w:val="28"/>
        </w:rPr>
        <w:t>) 参与人资格证明文件</w:t>
      </w:r>
    </w:p>
    <w:p>
      <w:pPr>
        <w:spacing w:after="0" w:line="480" w:lineRule="exact"/>
        <w:ind w:firstLine="57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rPr>
        <w:t>) 质保和后期服务承诺书</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据此函，签字代表宣布同意如下：</w:t>
      </w:r>
    </w:p>
    <w:p>
      <w:pPr>
        <w:spacing w:after="0" w:line="480" w:lineRule="exact"/>
        <w:rPr>
          <w:rFonts w:ascii="仿宋" w:hAnsi="仿宋" w:eastAsia="仿宋"/>
          <w:sz w:val="28"/>
          <w:szCs w:val="28"/>
        </w:rPr>
      </w:pPr>
      <w:r>
        <w:rPr>
          <w:rFonts w:hint="eastAsia" w:ascii="仿宋" w:hAnsi="仿宋" w:eastAsia="仿宋"/>
          <w:sz w:val="28"/>
          <w:szCs w:val="28"/>
        </w:rPr>
        <w:t xml:space="preserve">    1.所附详细报价表中规定的应提供和交付的货物及服务报价总价（国内现场交货价）为人民币</w:t>
      </w:r>
      <w:r>
        <w:rPr>
          <w:rFonts w:ascii="仿宋" w:hAnsi="仿宋" w:eastAsia="仿宋"/>
          <w:sz w:val="28"/>
          <w:szCs w:val="28"/>
          <w:u w:val="single"/>
        </w:rPr>
        <w:t xml:space="preserve">                  </w:t>
      </w:r>
      <w:r>
        <w:rPr>
          <w:rFonts w:hint="eastAsia" w:ascii="仿宋" w:hAnsi="仿宋" w:eastAsia="仿宋"/>
          <w:sz w:val="28"/>
          <w:szCs w:val="28"/>
        </w:rPr>
        <w:t>，即</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（中文表述）</w:t>
      </w:r>
      <w:r>
        <w:rPr>
          <w:rFonts w:hint="eastAsia" w:ascii="仿宋" w:hAnsi="仿宋" w:eastAsia="仿宋"/>
          <w:sz w:val="28"/>
          <w:szCs w:val="28"/>
        </w:rPr>
        <w:t>。</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sz w:val="28"/>
          <w:szCs w:val="28"/>
        </w:rPr>
      </w:pPr>
      <w:r>
        <w:rPr>
          <w:rFonts w:hint="eastAsia" w:ascii="仿宋" w:hAnsi="仿宋" w:eastAsia="仿宋"/>
          <w:sz w:val="28"/>
          <w:szCs w:val="28"/>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sz w:val="28"/>
          <w:szCs w:val="28"/>
        </w:rPr>
      </w:pPr>
      <w:r>
        <w:rPr>
          <w:rFonts w:hint="eastAsia" w:ascii="仿宋" w:hAnsi="仿宋" w:eastAsia="仿宋"/>
          <w:sz w:val="28"/>
          <w:szCs w:val="28"/>
        </w:rPr>
        <w:t xml:space="preserve">    4.参与人将按公开询价文件的规定履行合同责任和义务。</w:t>
      </w:r>
    </w:p>
    <w:p>
      <w:pPr>
        <w:spacing w:after="0" w:line="4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.与本此公开询价有关的一切正式往来通讯请寄：</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地址：  </w:t>
      </w:r>
      <w:r>
        <w:rPr>
          <w:rFonts w:ascii="仿宋" w:hAnsi="仿宋" w:eastAsia="仿宋"/>
          <w:sz w:val="28"/>
          <w:szCs w:val="28"/>
        </w:rPr>
        <w:t xml:space="preserve">             </w:t>
      </w:r>
      <w:r>
        <w:rPr>
          <w:rFonts w:hint="eastAsia" w:ascii="仿宋" w:hAnsi="仿宋" w:eastAsia="仿宋"/>
          <w:sz w:val="28"/>
          <w:szCs w:val="28"/>
        </w:rPr>
        <w:t xml:space="preserve">邮编：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电话：  </w:t>
      </w:r>
      <w:r>
        <w:rPr>
          <w:rFonts w:ascii="仿宋" w:hAnsi="仿宋" w:eastAsia="仿宋"/>
          <w:sz w:val="28"/>
          <w:szCs w:val="28"/>
        </w:rPr>
        <w:t xml:space="preserve">             </w:t>
      </w:r>
      <w:r>
        <w:rPr>
          <w:rFonts w:hint="eastAsia" w:ascii="仿宋" w:hAnsi="仿宋" w:eastAsia="仿宋"/>
          <w:sz w:val="28"/>
          <w:szCs w:val="28"/>
        </w:rPr>
        <w:t xml:space="preserve">传真：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参与人授权代表签字： </w:t>
      </w:r>
    </w:p>
    <w:p>
      <w:pPr>
        <w:spacing w:after="0" w:line="480" w:lineRule="exact"/>
        <w:rPr>
          <w:rFonts w:ascii="仿宋" w:hAnsi="仿宋" w:eastAsia="仿宋"/>
          <w:sz w:val="28"/>
          <w:szCs w:val="28"/>
        </w:rPr>
      </w:pPr>
      <w:r>
        <w:rPr>
          <w:rFonts w:hint="eastAsia" w:ascii="仿宋" w:hAnsi="仿宋" w:eastAsia="仿宋"/>
          <w:sz w:val="28"/>
          <w:szCs w:val="28"/>
        </w:rPr>
        <w:t xml:space="preserve">      参与人（公司全称并加盖公章）：</w:t>
      </w:r>
    </w:p>
    <w:p>
      <w:pPr>
        <w:pStyle w:val="62"/>
        <w:spacing w:line="480" w:lineRule="exact"/>
        <w:jc w:val="left"/>
        <w:outlineLvl w:val="9"/>
        <w:rPr>
          <w:rFonts w:ascii="仿宋" w:hAnsi="仿宋" w:eastAsia="仿宋"/>
          <w:szCs w:val="28"/>
        </w:rPr>
        <w:sectPr>
          <w:headerReference r:id="rId12" w:type="first"/>
          <w:headerReference r:id="rId11" w:type="default"/>
          <w:footerReference r:id="rId13"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szCs w:val="28"/>
        </w:rPr>
        <w:t xml:space="preserve">      日  期： </w:t>
      </w:r>
      <w:r>
        <w:rPr>
          <w:rFonts w:ascii="仿宋" w:hAnsi="仿宋" w:eastAsia="仿宋"/>
          <w:szCs w:val="28"/>
        </w:rPr>
        <w:t xml:space="preserve"> </w:t>
      </w:r>
      <w:r>
        <w:rPr>
          <w:rFonts w:hint="eastAsia" w:ascii="仿宋" w:hAnsi="仿宋" w:eastAsia="仿宋"/>
          <w:szCs w:val="28"/>
        </w:rPr>
        <w:t xml:space="preserve">年 </w:t>
      </w:r>
      <w:r>
        <w:rPr>
          <w:rFonts w:ascii="仿宋" w:hAnsi="仿宋" w:eastAsia="仿宋"/>
          <w:szCs w:val="28"/>
        </w:rPr>
        <w:t xml:space="preserve"> </w:t>
      </w:r>
      <w:r>
        <w:rPr>
          <w:rFonts w:hint="eastAsia" w:ascii="仿宋" w:hAnsi="仿宋" w:eastAsia="仿宋"/>
          <w:szCs w:val="28"/>
        </w:rPr>
        <w:t>月  日</w:t>
      </w:r>
      <w:bookmarkEnd w:id="121"/>
    </w:p>
    <w:p>
      <w:pPr>
        <w:spacing w:after="0"/>
        <w:jc w:val="center"/>
        <w:outlineLvl w:val="1"/>
        <w:rPr>
          <w:rFonts w:ascii="仿宋" w:hAnsi="仿宋" w:eastAsia="仿宋"/>
          <w:b/>
          <w:bCs/>
          <w:sz w:val="28"/>
          <w:szCs w:val="28"/>
        </w:rPr>
      </w:pPr>
      <w:r>
        <w:rPr>
          <w:rFonts w:ascii="仿宋" w:hAnsi="仿宋" w:eastAsia="仿宋"/>
          <w:b/>
          <w:bCs/>
          <w:sz w:val="28"/>
          <w:szCs w:val="28"/>
        </w:rPr>
        <w:t>2</w:t>
      </w:r>
      <w:r>
        <w:rPr>
          <w:rFonts w:hint="eastAsia" w:ascii="仿宋" w:hAnsi="仿宋" w:eastAsia="仿宋"/>
          <w:b/>
          <w:bCs/>
          <w:sz w:val="28"/>
          <w:szCs w:val="28"/>
        </w:rPr>
        <w:t>、货物报价一览表</w:t>
      </w:r>
    </w:p>
    <w:p>
      <w:pPr>
        <w:spacing w:after="161" w:afterLines="50" w:line="400" w:lineRule="exact"/>
        <w:ind w:left="147" w:leftChars="67"/>
        <w:rPr>
          <w:rFonts w:ascii="仿宋" w:hAnsi="仿宋" w:eastAsia="仿宋"/>
          <w:sz w:val="28"/>
          <w:szCs w:val="28"/>
        </w:rPr>
      </w:pPr>
      <w:bookmarkStart w:id="122" w:name="_Toc191802695"/>
      <w:bookmarkStart w:id="123" w:name="_Toc267060076"/>
      <w:bookmarkStart w:id="124" w:name="_Toc267060216"/>
      <w:bookmarkStart w:id="125" w:name="_Toc266870441"/>
      <w:bookmarkStart w:id="126" w:name="_Toc258401265"/>
      <w:bookmarkStart w:id="127" w:name="_Toc181436466"/>
      <w:bookmarkStart w:id="128" w:name="_Toc259692656"/>
      <w:bookmarkStart w:id="129" w:name="_Toc266870839"/>
      <w:bookmarkStart w:id="130" w:name="_Toc182805222"/>
      <w:bookmarkStart w:id="131" w:name="_Toc253066624"/>
      <w:bookmarkStart w:id="132" w:name="_Toc223146614"/>
      <w:bookmarkStart w:id="133" w:name="_Toc267059035"/>
      <w:bookmarkStart w:id="134" w:name="_Toc259692749"/>
      <w:bookmarkStart w:id="135" w:name="_Toc267060461"/>
      <w:bookmarkStart w:id="136" w:name="_Toc230071153"/>
      <w:bookmarkStart w:id="137" w:name="_Toc192663691"/>
      <w:bookmarkStart w:id="138" w:name="_Toc251586241"/>
      <w:bookmarkStart w:id="139" w:name="_Toc219800249"/>
      <w:bookmarkStart w:id="140" w:name="_Toc160880534"/>
      <w:bookmarkStart w:id="141" w:name="_Toc232302122"/>
      <w:bookmarkStart w:id="142" w:name="_Toc213756001"/>
      <w:bookmarkStart w:id="143" w:name="_Toc267059186"/>
      <w:bookmarkStart w:id="144" w:name="_Toc273178703"/>
      <w:bookmarkStart w:id="145" w:name="_Toc254790909"/>
      <w:bookmarkStart w:id="146" w:name="_Toc170798798"/>
      <w:bookmarkStart w:id="147" w:name="_Toc177985474"/>
      <w:bookmarkStart w:id="148" w:name="_Toc267059811"/>
      <w:bookmarkStart w:id="149" w:name="_Toc203355738"/>
      <w:bookmarkStart w:id="150" w:name="_Toc169332843"/>
      <w:bookmarkStart w:id="151" w:name="_Toc266870916"/>
      <w:bookmarkStart w:id="152" w:name="_Toc193165739"/>
      <w:bookmarkStart w:id="153" w:name="_Toc211917121"/>
      <w:bookmarkStart w:id="154" w:name="_Toc191783227"/>
      <w:bookmarkStart w:id="155" w:name="_Toc191789334"/>
      <w:bookmarkStart w:id="156" w:name="_Toc267059658"/>
      <w:bookmarkStart w:id="157" w:name="_Toc251613839"/>
      <w:bookmarkStart w:id="158" w:name="_Toc225669328"/>
      <w:bookmarkStart w:id="159" w:name="_Toc255975016"/>
      <w:bookmarkStart w:id="160" w:name="_Toc267060326"/>
      <w:bookmarkStart w:id="161" w:name="_Toc227058536"/>
      <w:bookmarkStart w:id="162" w:name="_Toc213755945"/>
      <w:bookmarkStart w:id="163" w:name="_Toc235438352"/>
      <w:bookmarkStart w:id="164" w:name="_Toc192996343"/>
      <w:bookmarkStart w:id="165" w:name="_Toc182372787"/>
      <w:bookmarkStart w:id="166" w:name="_Toc213208771"/>
      <w:bookmarkStart w:id="167" w:name="_Toc217891408"/>
      <w:bookmarkStart w:id="168" w:name="_Toc266868943"/>
      <w:bookmarkStart w:id="169" w:name="_Toc266868679"/>
      <w:bookmarkStart w:id="170" w:name="_Toc192664158"/>
      <w:bookmarkStart w:id="171" w:name="_Toc267059924"/>
      <w:bookmarkStart w:id="172" w:name="_Toc193160453"/>
      <w:bookmarkStart w:id="173" w:name="_Toc160880165"/>
      <w:bookmarkStart w:id="174" w:name="_Toc235438281"/>
      <w:bookmarkStart w:id="175" w:name="_Toc249325720"/>
      <w:bookmarkStart w:id="176" w:name="_Toc169332954"/>
      <w:bookmarkStart w:id="177" w:name="_Toc213755864"/>
      <w:bookmarkStart w:id="178" w:name="_Toc236021457"/>
      <w:bookmarkStart w:id="179" w:name="_Toc191803631"/>
      <w:bookmarkStart w:id="180" w:name="_Toc180302918"/>
      <w:bookmarkStart w:id="181" w:name="_Toc259520874"/>
      <w:bookmarkStart w:id="182" w:name="_Toc235437998"/>
      <w:bookmarkStart w:id="183" w:name="_Toc192663840"/>
      <w:bookmarkStart w:id="184" w:name="_Toc213756057"/>
      <w:bookmarkStart w:id="185" w:name="_Toc267059544"/>
      <w:bookmarkStart w:id="186" w:name="_Toc192996451"/>
      <w:bookmarkStart w:id="187" w:name="_Toc181436570"/>
      <w:r>
        <w:rPr>
          <w:rFonts w:hint="eastAsia" w:ascii="仿宋" w:hAnsi="仿宋" w:eastAsia="仿宋"/>
          <w:sz w:val="28"/>
          <w:szCs w:val="28"/>
        </w:rPr>
        <w:t>参与人：</w:t>
      </w:r>
      <w:r>
        <w:rPr>
          <w:rFonts w:hint="eastAsia" w:ascii="仿宋" w:hAnsi="仿宋" w:eastAsia="仿宋"/>
          <w:sz w:val="28"/>
          <w:szCs w:val="28"/>
          <w:lang w:val="zh-CN"/>
        </w:rPr>
        <w:t>（全称并加盖公章）</w:t>
      </w:r>
      <w:r>
        <w:rPr>
          <w:rFonts w:hint="eastAsia" w:ascii="仿宋" w:hAnsi="仿宋" w:eastAsia="仿宋"/>
          <w:sz w:val="28"/>
          <w:szCs w:val="28"/>
        </w:rPr>
        <w:t xml:space="preserve">                   磋商编号：</w:t>
      </w:r>
    </w:p>
    <w:p>
      <w:pPr>
        <w:spacing w:after="161" w:afterLines="50" w:line="400" w:lineRule="exact"/>
        <w:ind w:left="147" w:leftChars="67"/>
        <w:rPr>
          <w:rFonts w:ascii="仿宋" w:hAnsi="仿宋" w:eastAsia="仿宋"/>
          <w:sz w:val="28"/>
          <w:szCs w:val="28"/>
        </w:rPr>
      </w:pPr>
      <w:r>
        <w:rPr>
          <w:rFonts w:hint="eastAsia" w:ascii="仿宋" w:hAnsi="仿宋" w:eastAsia="仿宋"/>
          <w:sz w:val="28"/>
          <w:szCs w:val="28"/>
        </w:rPr>
        <w:t>货币单位：</w:t>
      </w:r>
    </w:p>
    <w:tbl>
      <w:tblPr>
        <w:tblStyle w:val="26"/>
        <w:tblW w:w="14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012"/>
        <w:gridCol w:w="4482"/>
        <w:gridCol w:w="1017"/>
        <w:gridCol w:w="1017"/>
        <w:gridCol w:w="1035"/>
        <w:gridCol w:w="1197"/>
        <w:gridCol w:w="1242"/>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序号</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产品名称</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
                <w:bCs/>
                <w:color w:val="000000"/>
                <w:sz w:val="20"/>
                <w:szCs w:val="20"/>
              </w:rPr>
            </w:pPr>
            <w:r>
              <w:rPr>
                <w:rFonts w:hint="eastAsia" w:ascii="新宋体" w:hAnsi="新宋体" w:eastAsia="新宋体" w:cs="宋体"/>
                <w:b/>
                <w:bCs/>
                <w:color w:val="000000"/>
                <w:sz w:val="20"/>
                <w:szCs w:val="20"/>
              </w:rPr>
              <w:t>技术参数</w:t>
            </w:r>
          </w:p>
        </w:tc>
        <w:tc>
          <w:tcPr>
            <w:tcW w:w="101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
                <w:bCs/>
                <w:color w:val="000000"/>
                <w:sz w:val="20"/>
                <w:szCs w:val="20"/>
                <w:lang w:val="en-US" w:eastAsia="zh-CN"/>
              </w:rPr>
            </w:pPr>
            <w:r>
              <w:rPr>
                <w:rFonts w:hint="eastAsia" w:ascii="新宋体" w:hAnsi="新宋体" w:eastAsia="新宋体" w:cs="宋体"/>
                <w:b/>
                <w:bCs/>
                <w:color w:val="000000"/>
                <w:sz w:val="20"/>
                <w:szCs w:val="20"/>
                <w:lang w:val="en-US" w:eastAsia="zh-CN"/>
              </w:rPr>
              <w:t>品牌</w:t>
            </w:r>
          </w:p>
        </w:tc>
        <w:tc>
          <w:tcPr>
            <w:tcW w:w="101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单位</w:t>
            </w:r>
          </w:p>
        </w:tc>
        <w:tc>
          <w:tcPr>
            <w:tcW w:w="1035"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数量</w:t>
            </w:r>
          </w:p>
        </w:tc>
        <w:tc>
          <w:tcPr>
            <w:tcW w:w="119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单价</w:t>
            </w:r>
          </w:p>
        </w:tc>
        <w:tc>
          <w:tcPr>
            <w:tcW w:w="124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小计</w:t>
            </w: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szCs w:val="21"/>
              </w:rPr>
            </w:pPr>
            <w:r>
              <w:rPr>
                <w:rFonts w:hint="eastAsia" w:ascii="宋体" w:hAnsi="宋体" w:cs="宋体"/>
                <w:bCs/>
                <w:szCs w:val="21"/>
              </w:rPr>
              <w:t>1</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rPr>
              <w:t>便携式投影仪</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eastAsia="zh-CN"/>
              </w:rPr>
            </w:pPr>
            <w:r>
              <w:rPr>
                <w:rFonts w:hint="eastAsia" w:ascii="新宋体" w:hAnsi="新宋体" w:eastAsia="新宋体" w:cs="宋体"/>
                <w:bCs/>
                <w:color w:val="000000"/>
                <w:sz w:val="20"/>
                <w:szCs w:val="20"/>
              </w:rPr>
              <w:t>分辨率：1024*768，亮度：4000流明，对比度2500000：1激光投影</w:t>
            </w:r>
            <w:r>
              <w:rPr>
                <w:rFonts w:hint="eastAsia" w:ascii="新宋体" w:hAnsi="新宋体" w:eastAsia="新宋体" w:cs="宋体"/>
                <w:bCs/>
                <w:color w:val="000000"/>
                <w:sz w:val="20"/>
                <w:szCs w:val="20"/>
                <w:lang w:eastAsia="zh-CN"/>
              </w:rPr>
              <w:t>。</w:t>
            </w:r>
          </w:p>
        </w:tc>
        <w:tc>
          <w:tcPr>
            <w:tcW w:w="101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auto"/>
              <w:textAlignment w:val="auto"/>
              <w:rPr>
                <w:rFonts w:hint="eastAsia" w:ascii="新宋体" w:hAnsi="新宋体" w:eastAsia="新宋体" w:cs="宋体"/>
                <w:bCs/>
                <w:color w:val="000000"/>
                <w:sz w:val="20"/>
                <w:szCs w:val="20"/>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台</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新宋体" w:hAnsi="新宋体" w:eastAsia="新宋体" w:cs="宋体"/>
                <w:bCs/>
                <w:color w:val="000000"/>
                <w:sz w:val="20"/>
                <w:szCs w:val="20"/>
              </w:rPr>
            </w:pPr>
            <w:r>
              <w:rPr>
                <w:rFonts w:hint="eastAsia" w:ascii="新宋体" w:hAnsi="新宋体" w:eastAsia="新宋体" w:cs="宋体"/>
                <w:bCs/>
                <w:color w:val="000000"/>
                <w:sz w:val="20"/>
                <w:szCs w:val="20"/>
              </w:rPr>
              <w:t>12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新宋体" w:hAnsi="新宋体" w:eastAsia="新宋体" w:cs="宋体"/>
                <w:bCs/>
                <w:color w:val="000000"/>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rPr>
              <w:t>甲供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szCs w:val="21"/>
              </w:rPr>
            </w:pPr>
            <w:r>
              <w:rPr>
                <w:rFonts w:hint="eastAsia" w:ascii="宋体" w:hAnsi="宋体" w:cs="宋体"/>
                <w:bCs/>
                <w:szCs w:val="21"/>
              </w:rPr>
              <w:t>2</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rPr>
              <w:t>教师用工作台</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厚加厚环保密度板，可安装电源（侧面）。原木色桌面、灰色桌腿、边缘需封包。参考尺寸：1400×800×250mm。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
                <w:bCs/>
                <w:color w:val="000000"/>
                <w:szCs w:val="21"/>
              </w:rPr>
            </w:pPr>
            <w:r>
              <w:rPr>
                <w:rFonts w:hint="eastAsia" w:ascii="宋体" w:hAnsi="宋体"/>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hAns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3</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eastAsiaTheme="minorEastAsia" w:cstheme="minorBidi"/>
                <w:color w:val="auto"/>
                <w:sz w:val="22"/>
                <w:szCs w:val="21"/>
                <w:lang w:val="en-US" w:eastAsia="zh-CN" w:bidi="ar-SA"/>
              </w:rPr>
            </w:pPr>
            <w:r>
              <w:rPr>
                <w:rFonts w:hint="eastAsia" w:ascii="宋体" w:hAnsi="宋体"/>
                <w:color w:val="auto"/>
                <w:szCs w:val="21"/>
                <w:lang w:val="en-US" w:eastAsia="zh-CN"/>
              </w:rPr>
              <w:t>教师工作台储物柜</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lang w:val="en-US" w:eastAsia="zh-CN"/>
              </w:rPr>
              <w:t>厚加厚环保密度板，可安装交换机，原木色桌面、灰色桌腿、边缘需封包。参考尺寸：400×600×600mm。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eastAsiaTheme="minorEastAsia"/>
                <w:szCs w:val="21"/>
                <w:lang w:val="en-US" w:eastAsia="zh-CN"/>
              </w:rPr>
            </w:pPr>
            <w:r>
              <w:rPr>
                <w:rFonts w:hint="eastAsia" w:ascii="宋体" w:hAnsi="宋体"/>
                <w:szCs w:val="21"/>
                <w:lang w:val="en-US" w:eastAsia="zh-CN"/>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eastAsiaTheme="minorEastAsia"/>
                <w:szCs w:val="21"/>
                <w:lang w:val="en-US" w:eastAsia="zh-CN"/>
              </w:rPr>
            </w:pPr>
            <w:r>
              <w:rPr>
                <w:rFonts w:hint="eastAsia" w:ascii="宋体" w:hAnsi="宋体"/>
                <w:szCs w:val="21"/>
                <w:lang w:val="en-US" w:eastAsia="zh-CN"/>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4</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szCs w:val="21"/>
              </w:rPr>
            </w:pPr>
            <w:r>
              <w:rPr>
                <w:rFonts w:hint="eastAsia" w:ascii="宋体" w:hAnsi="宋体"/>
                <w:szCs w:val="21"/>
              </w:rPr>
              <w:t>教师用椅子</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人体工程学椅背、高弹力网布椅面、带静音轮、黑色。</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5</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lang w:val="en-US" w:eastAsia="zh-CN"/>
              </w:rPr>
              <w:t>学术会议桌</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加厚环保密度板，柚木色，桌面预留电源、投影、音频等接口。参考尺寸：5500×1500×50mm。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
                <w:bCs/>
                <w:color w:val="000000"/>
                <w:szCs w:val="21"/>
              </w:rPr>
            </w:pPr>
            <w:r>
              <w:rPr>
                <w:rFonts w:hint="eastAsia" w:ascii="宋体" w:hAnsi="宋体"/>
                <w:szCs w:val="21"/>
              </w:rPr>
              <w:t>套</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hAnsi="宋体"/>
                <w:szCs w:val="21"/>
              </w:rPr>
              <w:t>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6</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default" w:ascii="宋体" w:hAnsi="宋体" w:eastAsiaTheme="minorEastAsia" w:cstheme="minorBidi"/>
                <w:color w:val="auto"/>
                <w:sz w:val="22"/>
                <w:szCs w:val="21"/>
                <w:lang w:val="en-US" w:eastAsia="zh-CN" w:bidi="ar-SA"/>
              </w:rPr>
            </w:pPr>
            <w:r>
              <w:rPr>
                <w:rFonts w:hint="eastAsia" w:ascii="宋体" w:hAnsi="宋体"/>
                <w:color w:val="auto"/>
                <w:szCs w:val="21"/>
                <w:lang w:val="en-US" w:eastAsia="zh-CN"/>
              </w:rPr>
              <w:t>学术会议椅</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lang w:val="en-US" w:eastAsia="zh-CN"/>
              </w:rPr>
              <w:t>不锈钢框架，深色布艺座面，环保透气靠背。</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cs="宋体" w:eastAsiaTheme="minorEastAsia"/>
                <w:bCs/>
                <w:color w:val="000000"/>
                <w:szCs w:val="21"/>
                <w:lang w:val="en-US" w:eastAsia="zh-CN"/>
              </w:rPr>
            </w:pPr>
            <w:r>
              <w:rPr>
                <w:rFonts w:hint="eastAsia" w:ascii="宋体" w:hAnsi="宋体" w:cs="宋体"/>
                <w:bCs/>
                <w:color w:val="000000"/>
                <w:szCs w:val="21"/>
                <w:lang w:val="en-US" w:eastAsia="zh-CN"/>
              </w:rPr>
              <w:t>把</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eastAsiaTheme="minorEastAsia"/>
                <w:szCs w:val="21"/>
                <w:lang w:val="en-US" w:eastAsia="zh-CN"/>
              </w:rPr>
            </w:pPr>
            <w:r>
              <w:rPr>
                <w:rFonts w:hint="eastAsia" w:ascii="宋体"/>
                <w:szCs w:val="21"/>
                <w:lang w:val="en-US" w:eastAsia="zh-CN"/>
              </w:rPr>
              <w:t>14</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7</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ascii="宋体"/>
                <w:szCs w:val="21"/>
              </w:rPr>
              <w:t>活动白板</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lang w:val="en-US"/>
              </w:rPr>
            </w:pPr>
            <w:r>
              <w:rPr>
                <w:rFonts w:hint="eastAsia" w:ascii="新宋体" w:hAnsi="新宋体" w:eastAsia="新宋体" w:cs="宋体"/>
                <w:bCs/>
                <w:color w:val="000000"/>
                <w:sz w:val="20"/>
                <w:szCs w:val="20"/>
              </w:rPr>
              <w:t>支架式升降、可移动白板,双面磁性</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lang w:val="en-US" w:eastAsia="zh-CN"/>
              </w:rPr>
              <w:t>参考尺寸：</w:t>
            </w:r>
            <w:r>
              <w:rPr>
                <w:rFonts w:hint="eastAsia" w:ascii="新宋体" w:hAnsi="新宋体" w:eastAsia="新宋体" w:cs="宋体"/>
                <w:bCs/>
                <w:color w:val="000000"/>
                <w:sz w:val="20"/>
                <w:szCs w:val="20"/>
              </w:rPr>
              <w:t>1</w:t>
            </w:r>
            <w:r>
              <w:rPr>
                <w:rFonts w:hint="eastAsia" w:ascii="新宋体" w:hAnsi="新宋体" w:eastAsia="新宋体" w:cs="宋体"/>
                <w:bCs/>
                <w:color w:val="000000"/>
                <w:sz w:val="20"/>
                <w:szCs w:val="20"/>
                <w:lang w:val="en-US" w:eastAsia="zh-CN"/>
              </w:rPr>
              <w:t>800×900mm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r>
              <w:rPr>
                <w:rFonts w:hint="eastAsia" w:ascii="宋体" w:hAnsi="宋体" w:cs="宋体"/>
                <w:bCs/>
                <w:color w:val="000000"/>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8</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rPr>
              <w:t>空调</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lang w:val="en-US" w:eastAsia="zh-CN"/>
              </w:rPr>
              <w:t>3P</w:t>
            </w:r>
          </w:p>
        </w:tc>
        <w:tc>
          <w:tcPr>
            <w:tcW w:w="1017" w:type="dxa"/>
            <w:vAlign w:val="center"/>
          </w:tcPr>
          <w:p>
            <w:pPr>
              <w:keepNext w:val="0"/>
              <w:keepLines w:val="0"/>
              <w:pageBreakBefore w:val="0"/>
              <w:widowControl/>
              <w:kinsoku/>
              <w:wordWrap w:val="0"/>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
                <w:bCs/>
                <w:color w:val="000000"/>
                <w:szCs w:val="21"/>
              </w:rPr>
            </w:pPr>
            <w:r>
              <w:rPr>
                <w:rFonts w:hint="eastAsia" w:ascii="宋体" w:hAnsi="宋体"/>
                <w:szCs w:val="21"/>
              </w:rPr>
              <w:t>台</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hAnsi="宋体"/>
                <w:szCs w:val="21"/>
              </w:rPr>
              <w:t>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rPr>
              <w:t>甲供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val="en-US" w:eastAsia="zh-CN"/>
              </w:rPr>
            </w:pPr>
            <w:r>
              <w:rPr>
                <w:rFonts w:hint="eastAsia" w:ascii="宋体" w:hAnsi="宋体" w:cs="宋体"/>
                <w:bCs/>
                <w:color w:val="000000"/>
                <w:sz w:val="20"/>
                <w:szCs w:val="20"/>
                <w:lang w:val="en-US" w:eastAsia="zh-CN"/>
              </w:rPr>
              <w:t>9</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sz w:val="20"/>
                <w:szCs w:val="20"/>
              </w:rPr>
            </w:pPr>
            <w:r>
              <w:rPr>
                <w:rFonts w:hint="eastAsia" w:ascii="新宋体" w:hAnsi="新宋体" w:eastAsia="新宋体" w:cs="宋体"/>
                <w:bCs/>
                <w:sz w:val="20"/>
                <w:szCs w:val="20"/>
              </w:rPr>
              <w:t>学生座椅</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玻纤加厚一体成形，牛角椅，灰色</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r>
              <w:rPr>
                <w:rFonts w:hint="eastAsia" w:ascii="新宋体" w:hAnsi="新宋体" w:eastAsia="新宋体" w:cs="宋体"/>
                <w:bCs/>
                <w:sz w:val="20"/>
                <w:szCs w:val="20"/>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r>
              <w:rPr>
                <w:rFonts w:hint="eastAsia" w:ascii="新宋体" w:hAnsi="新宋体" w:eastAsia="新宋体" w:cs="宋体"/>
                <w:bCs/>
                <w:sz w:val="20"/>
                <w:szCs w:val="20"/>
              </w:rPr>
              <w:t>490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cs="宋体" w:eastAsiaTheme="minorEastAsia"/>
                <w:bCs/>
                <w:color w:val="000000"/>
                <w:sz w:val="20"/>
                <w:szCs w:val="20"/>
                <w:lang w:val="en-US" w:eastAsia="zh-CN"/>
              </w:rPr>
            </w:pPr>
            <w:r>
              <w:rPr>
                <w:rFonts w:hint="eastAsia" w:ascii="宋体" w:hAnsi="宋体" w:cs="宋体"/>
                <w:bCs/>
                <w:color w:val="000000"/>
                <w:sz w:val="20"/>
                <w:szCs w:val="20"/>
                <w:lang w:val="en-US" w:eastAsia="zh-CN"/>
              </w:rPr>
              <w:t>10</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单人桌</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桌面浅胡桃色、桌架白色、带抽屉</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lang w:val="en-US" w:eastAsia="zh-CN"/>
              </w:rPr>
              <w:t>参考尺寸：</w:t>
            </w:r>
            <w:r>
              <w:rPr>
                <w:rFonts w:hint="eastAsia" w:ascii="新宋体" w:hAnsi="新宋体" w:eastAsia="新宋体" w:cs="宋体"/>
                <w:bCs/>
                <w:color w:val="000000"/>
                <w:sz w:val="20"/>
                <w:szCs w:val="20"/>
              </w:rPr>
              <w:t>800</w:t>
            </w:r>
            <w:r>
              <w:rPr>
                <w:rFonts w:hint="eastAsia" w:ascii="新宋体" w:hAnsi="新宋体" w:eastAsia="新宋体" w:cs="宋体"/>
                <w:bCs/>
                <w:color w:val="000000"/>
                <w:sz w:val="20"/>
                <w:szCs w:val="20"/>
                <w:lang w:val="en-US" w:eastAsia="zh-CN"/>
              </w:rPr>
              <w:t>×5</w:t>
            </w:r>
            <w:r>
              <w:rPr>
                <w:rFonts w:hint="eastAsia" w:ascii="新宋体" w:hAnsi="新宋体" w:eastAsia="新宋体" w:cs="宋体"/>
                <w:bCs/>
                <w:color w:val="000000"/>
                <w:sz w:val="20"/>
                <w:szCs w:val="20"/>
              </w:rPr>
              <w:t>00</w:t>
            </w:r>
            <w:r>
              <w:rPr>
                <w:rFonts w:hint="eastAsia" w:ascii="新宋体" w:hAnsi="新宋体" w:eastAsia="新宋体" w:cs="宋体"/>
                <w:bCs/>
                <w:color w:val="000000"/>
                <w:sz w:val="20"/>
                <w:szCs w:val="20"/>
                <w:lang w:val="en-US" w:eastAsia="zh-CN"/>
              </w:rPr>
              <w:t>×</w:t>
            </w:r>
            <w:r>
              <w:rPr>
                <w:rFonts w:hint="eastAsia" w:ascii="新宋体" w:hAnsi="新宋体" w:eastAsia="新宋体" w:cs="宋体"/>
                <w:bCs/>
                <w:color w:val="000000"/>
                <w:sz w:val="20"/>
                <w:szCs w:val="20"/>
              </w:rPr>
              <w:t>740</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张</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420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color w:val="000000"/>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color w:val="000000"/>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1</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color w:val="000000"/>
                <w:sz w:val="20"/>
                <w:szCs w:val="20"/>
              </w:rPr>
            </w:pPr>
            <w:r>
              <w:rPr>
                <w:rFonts w:hint="eastAsia" w:ascii="宋体" w:hAnsi="宋体"/>
                <w:szCs w:val="21"/>
              </w:rPr>
              <w:t>钢化玻璃绘图桌</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rPr>
              <w:t>五档桌面调节</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钢化玻璃面板</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六档高度可调</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左右拉伸副板</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带可折叠绘图灯</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lang w:val="en-US" w:eastAsia="zh-CN"/>
              </w:rPr>
              <w:t>参考尺寸：</w:t>
            </w:r>
            <w:r>
              <w:rPr>
                <w:rFonts w:hint="eastAsia" w:ascii="新宋体" w:hAnsi="新宋体" w:eastAsia="新宋体" w:cs="宋体"/>
                <w:bCs/>
                <w:color w:val="000000"/>
                <w:sz w:val="20"/>
                <w:szCs w:val="20"/>
              </w:rPr>
              <w:t>1190</w:t>
            </w:r>
            <w:r>
              <w:rPr>
                <w:rFonts w:hint="eastAsia" w:ascii="新宋体" w:hAnsi="新宋体" w:eastAsia="新宋体" w:cs="宋体"/>
                <w:bCs/>
                <w:color w:val="000000"/>
                <w:sz w:val="20"/>
                <w:szCs w:val="20"/>
                <w:lang w:val="en-US" w:eastAsia="zh-CN"/>
              </w:rPr>
              <w:t>×</w:t>
            </w:r>
            <w:r>
              <w:rPr>
                <w:rFonts w:hint="eastAsia" w:ascii="新宋体" w:hAnsi="新宋体" w:eastAsia="新宋体" w:cs="宋体"/>
                <w:bCs/>
                <w:color w:val="000000"/>
                <w:sz w:val="20"/>
                <w:szCs w:val="20"/>
              </w:rPr>
              <w:t>600</w:t>
            </w:r>
            <w:r>
              <w:rPr>
                <w:rFonts w:hint="eastAsia" w:ascii="新宋体" w:hAnsi="新宋体" w:eastAsia="新宋体" w:cs="宋体"/>
                <w:bCs/>
                <w:color w:val="000000"/>
                <w:sz w:val="20"/>
                <w:szCs w:val="20"/>
                <w:lang w:val="en-US" w:eastAsia="zh-CN"/>
              </w:rPr>
              <w:t>×（</w:t>
            </w:r>
            <w:r>
              <w:rPr>
                <w:rFonts w:hint="eastAsia" w:ascii="新宋体" w:hAnsi="新宋体" w:eastAsia="新宋体" w:cs="宋体"/>
                <w:bCs/>
                <w:color w:val="000000"/>
                <w:sz w:val="20"/>
                <w:szCs w:val="20"/>
              </w:rPr>
              <w:t>780-930</w:t>
            </w:r>
            <w:r>
              <w:rPr>
                <w:rFonts w:hint="eastAsia" w:ascii="新宋体" w:hAnsi="新宋体" w:eastAsia="新宋体" w:cs="宋体"/>
                <w:bCs/>
                <w:color w:val="000000"/>
                <w:sz w:val="20"/>
                <w:szCs w:val="20"/>
                <w:lang w:val="en-US" w:eastAsia="zh-CN"/>
              </w:rPr>
              <w:t>）mm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张</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650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color w:val="000000"/>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cs="宋体" w:eastAsiaTheme="minorEastAsia"/>
                <w:bCs/>
                <w:color w:val="000000"/>
                <w:sz w:val="20"/>
                <w:szCs w:val="20"/>
                <w:lang w:val="en-US" w:eastAsia="zh-CN"/>
              </w:rPr>
            </w:pPr>
            <w:r>
              <w:rPr>
                <w:rFonts w:hint="eastAsia" w:ascii="宋体" w:hAnsi="宋体" w:cs="宋体"/>
                <w:bCs/>
                <w:color w:val="000000"/>
                <w:sz w:val="20"/>
                <w:szCs w:val="20"/>
                <w:lang w:val="en-US" w:eastAsia="zh-CN"/>
              </w:rPr>
              <w:t>12</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新宋体" w:hAnsi="新宋体" w:eastAsia="新宋体" w:cs="宋体"/>
                <w:bCs/>
                <w:sz w:val="20"/>
                <w:szCs w:val="20"/>
              </w:rPr>
              <w:t>创意工作台</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加厚环保密度板，原木色桌面、灰色桌腿。可安装电源与网络接口（桌面中间），参考尺寸：2400×120×25mm。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新宋体" w:hAnsi="新宋体" w:eastAsia="新宋体" w:cs="宋体"/>
                <w:bCs/>
                <w:sz w:val="20"/>
                <w:szCs w:val="20"/>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r>
              <w:rPr>
                <w:rFonts w:hint="eastAsia" w:ascii="新宋体" w:hAnsi="新宋体" w:eastAsia="新宋体" w:cs="宋体"/>
                <w:bCs/>
                <w:sz w:val="20"/>
                <w:szCs w:val="20"/>
              </w:rPr>
              <w:t>12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3</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szCs w:val="21"/>
              </w:rPr>
            </w:pPr>
            <w:r>
              <w:rPr>
                <w:rFonts w:hint="eastAsia" w:ascii="宋体"/>
                <w:szCs w:val="21"/>
              </w:rPr>
              <w:t>大桌板</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免漆板包边（浅胡桃木色）</w:t>
            </w:r>
            <w:r>
              <w:rPr>
                <w:rFonts w:hint="eastAsia" w:ascii="新宋体" w:hAnsi="新宋体" w:eastAsia="新宋体" w:cs="宋体"/>
                <w:bCs/>
                <w:color w:val="000000"/>
                <w:sz w:val="20"/>
                <w:szCs w:val="20"/>
                <w:lang w:val="en-US" w:eastAsia="zh-CN"/>
              </w:rPr>
              <w:t>2400×1200mm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张</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90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lang w:eastAsia="zh-CN"/>
              </w:rPr>
            </w:pPr>
            <w:r>
              <w:rPr>
                <w:rFonts w:hint="eastAsia" w:ascii="新宋体" w:hAnsi="新宋体" w:eastAsia="新宋体" w:cs="宋体"/>
                <w:bCs/>
                <w:color w:val="000000"/>
                <w:szCs w:val="21"/>
              </w:rPr>
              <w:t>1</w:t>
            </w:r>
            <w:r>
              <w:rPr>
                <w:rFonts w:hint="eastAsia" w:ascii="新宋体" w:hAnsi="新宋体" w:eastAsia="新宋体" w:cs="宋体"/>
                <w:bCs/>
                <w:color w:val="000000"/>
                <w:szCs w:val="21"/>
                <w:lang w:val="en-US" w:eastAsia="zh-CN"/>
              </w:rPr>
              <w:t>4</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窗帘</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eastAsia="zh-CN"/>
              </w:rPr>
            </w:pPr>
            <w:r>
              <w:rPr>
                <w:rFonts w:hint="eastAsia" w:ascii="新宋体" w:hAnsi="新宋体" w:eastAsia="新宋体" w:cs="宋体"/>
                <w:bCs/>
                <w:color w:val="000000"/>
                <w:sz w:val="20"/>
                <w:szCs w:val="20"/>
              </w:rPr>
              <w:t>具体尺寸以现场测量为准</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滑轨方式</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按1：1.5制作窗帘褶皱</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颜色可选，布料要求防晒、遮光。耐摩擦色牢度：干摩≥4级，湿摩≥4级；耐光色牢度≥5级；厚度0.6-0.7mm;透气率：55-60mm/s</w:t>
            </w:r>
            <w:r>
              <w:rPr>
                <w:rFonts w:hint="eastAsia" w:ascii="新宋体" w:hAnsi="新宋体" w:eastAsia="新宋体" w:cs="宋体"/>
                <w:bCs/>
                <w:color w:val="000000"/>
                <w:sz w:val="20"/>
                <w:szCs w:val="20"/>
                <w:lang w:eastAsia="zh-CN"/>
              </w:rPr>
              <w:t>。</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both"/>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间</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15</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both"/>
              <w:textAlignment w:val="auto"/>
              <w:rPr>
                <w:rFonts w:hint="eastAsia" w:ascii="新宋体" w:hAnsi="新宋体" w:eastAsia="新宋体" w:cs="宋体"/>
                <w:bCs/>
                <w:color w:val="000000"/>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both"/>
              <w:textAlignment w:val="auto"/>
              <w:rPr>
                <w:rFonts w:hint="eastAsia" w:ascii="新宋体" w:hAnsi="新宋体" w:eastAsia="新宋体" w:cs="宋体"/>
                <w:bCs/>
                <w:color w:val="000000"/>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both"/>
              <w:textAlignment w:val="auto"/>
              <w:rPr>
                <w:rFonts w:hint="eastAsia" w:ascii="新宋体" w:hAnsi="新宋体" w:eastAsia="新宋体" w:cs="宋体"/>
                <w:bCs/>
                <w:color w:val="000000"/>
                <w:szCs w:val="21"/>
              </w:rPr>
            </w:pPr>
            <w:r>
              <w:rPr>
                <w:rFonts w:hint="eastAsia" w:ascii="宋体" w:hAnsi="宋体" w:cs="宋体"/>
                <w:bCs/>
                <w:color w:val="000000"/>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5</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szCs w:val="21"/>
              </w:rPr>
            </w:pPr>
            <w:r>
              <w:rPr>
                <w:rFonts w:hint="eastAsia" w:ascii="宋体"/>
                <w:szCs w:val="21"/>
              </w:rPr>
              <w:t>风扇</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rPr>
              <w:t>吊扇</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lang w:val="en-US" w:eastAsia="zh-CN"/>
              </w:rPr>
              <w:t>直径1400mm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ind w:firstLine="880" w:firstLineChars="400"/>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台</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38</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r>
              <w:rPr>
                <w:rFonts w:hint="eastAsia" w:ascii="宋体" w:hAnsi="宋体" w:cs="宋体"/>
                <w:bCs/>
                <w:color w:val="000000"/>
                <w:szCs w:val="21"/>
              </w:rPr>
              <w:t>原有风扇利旧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6</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szCs w:val="21"/>
              </w:rPr>
            </w:pPr>
            <w:r>
              <w:rPr>
                <w:rFonts w:hint="eastAsia" w:ascii="宋体"/>
                <w:szCs w:val="21"/>
              </w:rPr>
              <w:t>插座</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五孔带开关</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142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7</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szCs w:val="21"/>
              </w:rPr>
            </w:pPr>
            <w:r>
              <w:rPr>
                <w:rFonts w:hint="eastAsia" w:ascii="宋体"/>
                <w:szCs w:val="21"/>
              </w:rPr>
              <w:t>其他</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材料转运、</w:t>
            </w:r>
            <w:r>
              <w:rPr>
                <w:rFonts w:hint="eastAsia" w:ascii="新宋体" w:hAnsi="新宋体" w:eastAsia="新宋体" w:cs="宋体"/>
                <w:bCs/>
                <w:color w:val="000000"/>
                <w:sz w:val="20"/>
                <w:szCs w:val="20"/>
              </w:rPr>
              <w:t>清洁、除渣、搬运等</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间</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3885" w:type="dxa"/>
            <w:gridSpan w:val="9"/>
            <w:vAlign w:val="center"/>
          </w:tcPr>
          <w:p>
            <w:pPr>
              <w:keepNext w:val="0"/>
              <w:keepLines w:val="0"/>
              <w:pageBreakBefore w:val="0"/>
              <w:widowControl/>
              <w:kinsoku/>
              <w:wordWrap/>
              <w:overflowPunct/>
              <w:topLinePunct w:val="0"/>
              <w:autoSpaceDE/>
              <w:autoSpaceDN/>
              <w:bidi w:val="0"/>
              <w:adjustRightInd/>
              <w:snapToGrid/>
              <w:spacing w:before="80" w:after="80" w:line="240" w:lineRule="auto"/>
              <w:jc w:val="center"/>
              <w:textAlignment w:val="auto"/>
              <w:rPr>
                <w:rFonts w:hint="default" w:ascii="新宋体" w:hAnsi="新宋体" w:eastAsia="新宋体" w:cs="宋体"/>
                <w:b/>
                <w:bCs/>
                <w:color w:val="000000"/>
                <w:sz w:val="20"/>
                <w:szCs w:val="20"/>
                <w:lang w:val="en-US" w:eastAsia="zh-CN"/>
              </w:rPr>
            </w:pPr>
            <w:r>
              <w:rPr>
                <w:rFonts w:hint="eastAsia" w:ascii="新宋体" w:hAnsi="新宋体" w:eastAsia="新宋体" w:cs="宋体"/>
                <w:b/>
                <w:bCs/>
                <w:color w:val="000000"/>
                <w:sz w:val="20"/>
                <w:szCs w:val="20"/>
                <w:lang w:val="en-US" w:eastAsia="zh-CN"/>
              </w:rPr>
              <w:t xml:space="preserve">合计：大写           小写        </w:t>
            </w:r>
          </w:p>
        </w:tc>
      </w:tr>
    </w:tbl>
    <w:p>
      <w:pPr>
        <w:spacing w:after="0" w:line="360" w:lineRule="exact"/>
        <w:rPr>
          <w:rFonts w:ascii="仿宋" w:hAnsi="仿宋" w:eastAsia="仿宋"/>
          <w:sz w:val="24"/>
          <w:szCs w:val="24"/>
          <w:lang w:val="zh-CN"/>
        </w:rPr>
      </w:pPr>
      <w:r>
        <w:rPr>
          <w:rFonts w:hint="eastAsia" w:ascii="仿宋" w:hAnsi="仿宋" w:eastAsia="仿宋"/>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pPr>
        <w:spacing w:after="0" w:line="360" w:lineRule="exact"/>
        <w:rPr>
          <w:rFonts w:ascii="仿宋" w:hAnsi="仿宋" w:eastAsia="仿宋"/>
          <w:sz w:val="24"/>
          <w:szCs w:val="24"/>
          <w:lang w:val="zh-CN"/>
        </w:rPr>
      </w:pPr>
      <w:r>
        <w:rPr>
          <w:rFonts w:hint="eastAsia" w:ascii="仿宋" w:hAnsi="仿宋" w:eastAsia="仿宋"/>
          <w:sz w:val="24"/>
          <w:szCs w:val="24"/>
        </w:rPr>
        <w:t>2</w:t>
      </w:r>
      <w:r>
        <w:rPr>
          <w:rFonts w:hint="eastAsia" w:ascii="仿宋" w:hAnsi="仿宋" w:eastAsia="仿宋"/>
          <w:sz w:val="24"/>
          <w:szCs w:val="24"/>
          <w:lang w:val="zh-CN"/>
        </w:rPr>
        <w:t>、此表正本与磋商响应文件正、副本一同装在单独的信封内密封。但响应文件正本中仍需提供。</w:t>
      </w:r>
    </w:p>
    <w:p>
      <w:pPr>
        <w:spacing w:after="0" w:line="380" w:lineRule="exact"/>
        <w:ind w:firstLine="8680" w:firstLineChars="3100"/>
        <w:jc w:val="left"/>
        <w:rPr>
          <w:rFonts w:ascii="仿宋" w:hAnsi="仿宋" w:eastAsia="仿宋"/>
          <w:sz w:val="28"/>
          <w:szCs w:val="28"/>
          <w:u w:val="single"/>
        </w:rPr>
      </w:pPr>
      <w:r>
        <w:rPr>
          <w:rFonts w:ascii="仿宋" w:hAnsi="仿宋" w:eastAsia="仿宋"/>
          <w:sz w:val="28"/>
          <w:szCs w:val="28"/>
          <w:lang w:val="zh-CN"/>
        </w:rPr>
        <w:t>参与人代表签字：</w:t>
      </w:r>
      <w:r>
        <w:rPr>
          <w:rFonts w:ascii="仿宋" w:hAnsi="仿宋" w:eastAsia="仿宋"/>
          <w:sz w:val="28"/>
          <w:szCs w:val="28"/>
          <w:u w:val="single"/>
        </w:rPr>
        <w:t xml:space="preserve">             </w:t>
      </w:r>
    </w:p>
    <w:p>
      <w:pPr>
        <w:spacing w:after="0" w:line="380" w:lineRule="exact"/>
        <w:ind w:right="1199" w:rightChars="545" w:firstLine="1439" w:firstLineChars="514"/>
        <w:jc w:val="right"/>
        <w:rPr>
          <w:rFonts w:ascii="仿宋" w:hAnsi="仿宋" w:eastAsia="仿宋"/>
          <w:sz w:val="28"/>
          <w:szCs w:val="28"/>
        </w:rPr>
      </w:pPr>
      <w:r>
        <w:rPr>
          <w:rFonts w:hint="eastAsia" w:ascii="仿宋" w:hAnsi="仿宋" w:eastAsia="仿宋"/>
          <w:sz w:val="28"/>
          <w:szCs w:val="28"/>
        </w:rPr>
        <w:t xml:space="preserve">年 </w:t>
      </w: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月 </w:t>
      </w:r>
      <w:r>
        <w:rPr>
          <w:rFonts w:ascii="仿宋" w:hAnsi="仿宋" w:eastAsia="仿宋"/>
          <w:sz w:val="28"/>
          <w:szCs w:val="28"/>
        </w:rPr>
        <w:t xml:space="preserve">  </w:t>
      </w:r>
      <w:r>
        <w:rPr>
          <w:rFonts w:hint="eastAsia" w:ascii="仿宋" w:hAnsi="仿宋" w:eastAsia="仿宋"/>
          <w:sz w:val="28"/>
          <w:szCs w:val="28"/>
        </w:rPr>
        <w:t>日</w:t>
      </w:r>
    </w:p>
    <w:p>
      <w:pPr>
        <w:spacing w:after="0" w:line="240" w:lineRule="auto"/>
        <w:jc w:val="left"/>
        <w:rPr>
          <w:rFonts w:ascii="仿宋" w:hAnsi="仿宋" w:eastAsia="仿宋"/>
          <w:b/>
          <w:bCs/>
          <w:sz w:val="28"/>
          <w:szCs w:val="28"/>
        </w:rPr>
        <w:sectPr>
          <w:pgSz w:w="16838" w:h="11906" w:orient="landscape"/>
          <w:pgMar w:top="1134" w:right="1418" w:bottom="1134" w:left="1418" w:header="851" w:footer="992" w:gutter="0"/>
          <w:cols w:space="0" w:num="1"/>
          <w:titlePg/>
          <w:docGrid w:type="lines" w:linePitch="322" w:charSpace="0"/>
        </w:sectPr>
      </w:pPr>
    </w:p>
    <w:p>
      <w:pPr>
        <w:jc w:val="center"/>
        <w:outlineLvl w:val="1"/>
        <w:rPr>
          <w:rFonts w:ascii="仿宋" w:hAnsi="仿宋" w:eastAsia="仿宋"/>
          <w:b/>
          <w:sz w:val="28"/>
          <w:szCs w:val="28"/>
        </w:rPr>
      </w:pPr>
      <w:r>
        <w:rPr>
          <w:rFonts w:ascii="仿宋" w:hAnsi="仿宋" w:eastAsia="仿宋"/>
          <w:b/>
          <w:bCs/>
          <w:sz w:val="28"/>
          <w:szCs w:val="28"/>
        </w:rPr>
        <w:t>3</w:t>
      </w:r>
      <w:r>
        <w:rPr>
          <w:rFonts w:hint="eastAsia" w:ascii="仿宋" w:hAnsi="仿宋" w:eastAsia="仿宋"/>
          <w:b/>
          <w:bCs/>
          <w:sz w:val="28"/>
          <w:szCs w:val="28"/>
        </w:rPr>
        <w:t>、参与人的资格证明文件</w:t>
      </w:r>
    </w:p>
    <w:p>
      <w:pPr>
        <w:pStyle w:val="62"/>
        <w:rPr>
          <w:rFonts w:ascii="仿宋" w:hAnsi="仿宋" w:eastAsia="仿宋"/>
          <w:szCs w:val="28"/>
        </w:rPr>
      </w:pPr>
    </w:p>
    <w:p>
      <w:pPr>
        <w:spacing w:line="380" w:lineRule="exact"/>
        <w:jc w:val="center"/>
        <w:outlineLvl w:val="2"/>
        <w:rPr>
          <w:rFonts w:ascii="仿宋" w:hAnsi="仿宋" w:eastAsia="仿宋"/>
          <w:b/>
          <w:sz w:val="28"/>
          <w:szCs w:val="28"/>
        </w:rPr>
      </w:pPr>
      <w:bookmarkStart w:id="188" w:name="_Toc255975017"/>
      <w:bookmarkStart w:id="189" w:name="_Toc235438353"/>
      <w:bookmarkStart w:id="190" w:name="_Toc236021458"/>
      <w:bookmarkStart w:id="191" w:name="_Toc235437999"/>
      <w:bookmarkStart w:id="192" w:name="_Toc217891409"/>
      <w:bookmarkStart w:id="193" w:name="_Toc251613840"/>
      <w:bookmarkStart w:id="194" w:name="_Toc266870917"/>
      <w:bookmarkStart w:id="195" w:name="_Toc259520875"/>
      <w:bookmarkStart w:id="196" w:name="_Toc251586242"/>
      <w:bookmarkStart w:id="197" w:name="_Toc266870442"/>
      <w:bookmarkStart w:id="198" w:name="_Toc259692750"/>
      <w:bookmarkStart w:id="199" w:name="_Toc253066625"/>
      <w:bookmarkStart w:id="200" w:name="_Toc227058537"/>
      <w:bookmarkStart w:id="201" w:name="_Toc235438282"/>
      <w:bookmarkStart w:id="202" w:name="_Toc258401266"/>
      <w:bookmarkStart w:id="203" w:name="_Toc223146615"/>
      <w:bookmarkStart w:id="204" w:name="_Toc249325721"/>
      <w:bookmarkStart w:id="205" w:name="_Toc230071154"/>
      <w:bookmarkStart w:id="206" w:name="_Toc267060077"/>
      <w:bookmarkStart w:id="207" w:name="_Toc225669329"/>
      <w:bookmarkStart w:id="208" w:name="_Toc213756058"/>
      <w:bookmarkStart w:id="209" w:name="_Toc254790910"/>
      <w:bookmarkStart w:id="210" w:name="_Toc266868680"/>
      <w:bookmarkStart w:id="211" w:name="_Toc232302123"/>
      <w:bookmarkStart w:id="212" w:name="_Toc219800250"/>
      <w:bookmarkStart w:id="213" w:name="_Toc259692657"/>
      <w:bookmarkStart w:id="214" w:name="_Toc267060217"/>
      <w:bookmarkStart w:id="215" w:name="_Toc267060462"/>
      <w:r>
        <w:rPr>
          <w:rFonts w:ascii="仿宋" w:hAnsi="仿宋" w:eastAsia="仿宋"/>
          <w:b/>
          <w:sz w:val="28"/>
          <w:szCs w:val="28"/>
        </w:rPr>
        <w:t>3</w:t>
      </w:r>
      <w:r>
        <w:rPr>
          <w:rFonts w:hint="eastAsia" w:ascii="仿宋" w:hAnsi="仿宋" w:eastAsia="仿宋"/>
          <w:b/>
          <w:sz w:val="28"/>
          <w:szCs w:val="28"/>
        </w:rPr>
        <w:t>-1关于资格的声明函</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rFonts w:hint="eastAsia" w:ascii="仿宋" w:hAnsi="仿宋" w:eastAsia="仿宋"/>
          <w:b/>
          <w:sz w:val="28"/>
          <w:szCs w:val="28"/>
        </w:rPr>
        <w:cr/>
      </w:r>
    </w:p>
    <w:p>
      <w:pPr>
        <w:spacing w:after="0" w:line="500" w:lineRule="exact"/>
        <w:rPr>
          <w:rFonts w:ascii="仿宋" w:hAnsi="仿宋" w:eastAsia="仿宋"/>
          <w:sz w:val="28"/>
          <w:szCs w:val="28"/>
        </w:rPr>
      </w:pPr>
      <w:bookmarkStart w:id="216" w:name="_Hlk511663739"/>
      <w:r>
        <w:rPr>
          <w:rFonts w:hint="eastAsia" w:ascii="仿宋" w:hAnsi="仿宋" w:eastAsia="仿宋"/>
          <w:sz w:val="28"/>
          <w:szCs w:val="28"/>
        </w:rPr>
        <w:t>重庆外语外事学院：</w:t>
      </w:r>
      <w:bookmarkEnd w:id="216"/>
    </w:p>
    <w:p>
      <w:pPr>
        <w:spacing w:after="0" w:line="500" w:lineRule="exact"/>
        <w:ind w:firstLine="560" w:firstLineChars="200"/>
        <w:jc w:val="left"/>
        <w:rPr>
          <w:rFonts w:ascii="仿宋" w:hAnsi="仿宋" w:eastAsia="仿宋"/>
          <w:sz w:val="28"/>
          <w:szCs w:val="28"/>
        </w:rPr>
      </w:pPr>
      <w:r>
        <w:rPr>
          <w:rFonts w:hint="eastAsia" w:ascii="仿宋" w:hAnsi="仿宋" w:eastAsia="仿宋"/>
          <w:sz w:val="28"/>
          <w:szCs w:val="28"/>
        </w:rPr>
        <w:t>关于贵方2021年</w:t>
      </w:r>
      <w:r>
        <w:rPr>
          <w:rFonts w:ascii="仿宋" w:hAnsi="仿宋" w:eastAsia="仿宋"/>
          <w:sz w:val="28"/>
          <w:szCs w:val="28"/>
        </w:rPr>
        <w:t>XX</w:t>
      </w:r>
      <w:r>
        <w:rPr>
          <w:rFonts w:hint="eastAsia" w:ascii="仿宋" w:hAnsi="仿宋" w:eastAsia="仿宋"/>
          <w:sz w:val="28"/>
          <w:szCs w:val="28"/>
        </w:rPr>
        <w:t>月</w:t>
      </w:r>
      <w:r>
        <w:rPr>
          <w:rFonts w:ascii="仿宋" w:hAnsi="仿宋" w:eastAsia="仿宋"/>
          <w:sz w:val="28"/>
          <w:szCs w:val="28"/>
        </w:rPr>
        <w:t>XX</w:t>
      </w:r>
      <w:r>
        <w:rPr>
          <w:rFonts w:hint="eastAsia" w:ascii="仿宋" w:hAnsi="仿宋" w:eastAsia="仿宋"/>
          <w:sz w:val="28"/>
          <w:szCs w:val="28"/>
        </w:rPr>
        <w:t>日 （</w:t>
      </w:r>
      <w:r>
        <w:rPr>
          <w:rFonts w:ascii="仿宋" w:hAnsi="仿宋" w:eastAsia="仿宋"/>
          <w:sz w:val="28"/>
          <w:szCs w:val="28"/>
        </w:rPr>
        <w:t>×××××××</w:t>
      </w:r>
      <w:r>
        <w:rPr>
          <w:rFonts w:hint="eastAsia" w:ascii="仿宋" w:hAnsi="仿宋" w:eastAsia="仿宋"/>
          <w:sz w:val="28"/>
          <w:szCs w:val="28"/>
        </w:rPr>
        <w:t>）公开询价邀请，本签字人愿意参加本次报价，提供公开询价文件中规定的货物，并证明提交的下列文件和说明是准确的和真实的。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2．我方的资格声明正本1份，副本1份，随报价响应文件一同递交。</w:t>
      </w:r>
    </w:p>
    <w:p>
      <w:pPr>
        <w:spacing w:line="500" w:lineRule="exact"/>
        <w:ind w:firstLine="560" w:firstLineChars="200"/>
        <w:rPr>
          <w:rFonts w:ascii="仿宋" w:hAnsi="仿宋" w:eastAsia="仿宋"/>
          <w:sz w:val="28"/>
          <w:szCs w:val="28"/>
        </w:rPr>
      </w:pPr>
    </w:p>
    <w:p>
      <w:pPr>
        <w:spacing w:line="500" w:lineRule="exact"/>
        <w:rPr>
          <w:rFonts w:ascii="仿宋" w:hAnsi="仿宋" w:eastAsia="仿宋"/>
          <w:sz w:val="28"/>
          <w:szCs w:val="28"/>
        </w:rPr>
      </w:pPr>
      <w:r>
        <w:rPr>
          <w:rFonts w:hint="eastAsia" w:ascii="仿宋" w:hAnsi="仿宋" w:eastAsia="仿宋"/>
          <w:sz w:val="28"/>
          <w:szCs w:val="28"/>
        </w:rPr>
        <w:t>参与人（</w:t>
      </w:r>
      <w:r>
        <w:rPr>
          <w:rFonts w:hint="eastAsia" w:ascii="仿宋" w:hAnsi="仿宋" w:eastAsia="仿宋"/>
          <w:sz w:val="28"/>
          <w:szCs w:val="28"/>
          <w:lang w:val="zh-CN"/>
        </w:rPr>
        <w:t>公司全称并加盖公章</w:t>
      </w:r>
      <w:r>
        <w:rPr>
          <w:rFonts w:hint="eastAsia" w:ascii="仿宋" w:hAnsi="仿宋" w:eastAsia="仿宋"/>
          <w:sz w:val="28"/>
          <w:szCs w:val="28"/>
        </w:rPr>
        <w:t>）：</w:t>
      </w:r>
    </w:p>
    <w:p>
      <w:pPr>
        <w:spacing w:line="500" w:lineRule="exact"/>
        <w:rPr>
          <w:rFonts w:ascii="仿宋" w:hAnsi="仿宋" w:eastAsia="仿宋"/>
          <w:sz w:val="28"/>
          <w:szCs w:val="28"/>
        </w:rPr>
      </w:pPr>
      <w:r>
        <w:rPr>
          <w:rFonts w:hint="eastAsia" w:ascii="仿宋" w:hAnsi="仿宋" w:eastAsia="仿宋"/>
          <w:sz w:val="28"/>
          <w:szCs w:val="28"/>
        </w:rPr>
        <w:t>地     址：</w:t>
      </w:r>
    </w:p>
    <w:p>
      <w:pPr>
        <w:spacing w:line="500" w:lineRule="exact"/>
        <w:rPr>
          <w:rFonts w:ascii="仿宋" w:hAnsi="仿宋" w:eastAsia="仿宋"/>
          <w:sz w:val="28"/>
          <w:szCs w:val="28"/>
        </w:rPr>
      </w:pPr>
      <w:r>
        <w:rPr>
          <w:rFonts w:hint="eastAsia" w:ascii="仿宋" w:hAnsi="仿宋" w:eastAsia="仿宋"/>
          <w:sz w:val="28"/>
          <w:szCs w:val="28"/>
        </w:rPr>
        <w:t>邮     编：</w:t>
      </w:r>
    </w:p>
    <w:p>
      <w:pPr>
        <w:spacing w:line="500" w:lineRule="exact"/>
        <w:rPr>
          <w:rFonts w:ascii="仿宋" w:hAnsi="仿宋" w:eastAsia="仿宋"/>
          <w:sz w:val="28"/>
          <w:szCs w:val="28"/>
        </w:rPr>
      </w:pPr>
      <w:r>
        <w:rPr>
          <w:rFonts w:hint="eastAsia" w:ascii="仿宋" w:hAnsi="仿宋" w:eastAsia="仿宋"/>
          <w:sz w:val="28"/>
          <w:szCs w:val="28"/>
        </w:rPr>
        <w:t>电话或传真：</w:t>
      </w:r>
    </w:p>
    <w:p>
      <w:pPr>
        <w:spacing w:line="500" w:lineRule="exact"/>
        <w:rPr>
          <w:rFonts w:ascii="仿宋" w:hAnsi="仿宋" w:eastAsia="仿宋"/>
          <w:sz w:val="28"/>
          <w:szCs w:val="28"/>
        </w:rPr>
      </w:pPr>
      <w:r>
        <w:rPr>
          <w:rFonts w:hint="eastAsia" w:ascii="仿宋" w:hAnsi="仿宋" w:eastAsia="仿宋"/>
          <w:sz w:val="28"/>
          <w:szCs w:val="28"/>
        </w:rPr>
        <w:t>参与人授权代表：</w:t>
      </w:r>
      <w:bookmarkStart w:id="217" w:name="_Toc258401267"/>
      <w:bookmarkStart w:id="218" w:name="_Toc259520876"/>
      <w:bookmarkStart w:id="219" w:name="_Toc254790911"/>
      <w:bookmarkStart w:id="220" w:name="_Toc266868681"/>
      <w:bookmarkStart w:id="221" w:name="_Toc213756059"/>
      <w:bookmarkStart w:id="222" w:name="_Toc230071155"/>
      <w:bookmarkStart w:id="223" w:name="_Toc249325722"/>
      <w:bookmarkStart w:id="224" w:name="_Toc255975018"/>
      <w:bookmarkStart w:id="225" w:name="_Toc253066626"/>
      <w:bookmarkStart w:id="226" w:name="_Toc251586243"/>
      <w:bookmarkStart w:id="227" w:name="_Toc235438000"/>
      <w:bookmarkStart w:id="228" w:name="_Toc236021459"/>
      <w:bookmarkStart w:id="229" w:name="_Toc225669330"/>
      <w:bookmarkStart w:id="230" w:name="_Toc235438354"/>
      <w:bookmarkStart w:id="231" w:name="_Toc235438283"/>
      <w:bookmarkStart w:id="232" w:name="_Toc259692751"/>
      <w:bookmarkStart w:id="233" w:name="_Toc219800251"/>
      <w:bookmarkStart w:id="234" w:name="_Toc232302124"/>
      <w:bookmarkStart w:id="235" w:name="_Toc266870443"/>
      <w:bookmarkStart w:id="236" w:name="_Toc251613841"/>
      <w:bookmarkStart w:id="237" w:name="_Toc223146616"/>
      <w:bookmarkStart w:id="238" w:name="_Toc259692658"/>
      <w:bookmarkStart w:id="239" w:name="_Toc217891410"/>
      <w:bookmarkStart w:id="240" w:name="_Toc266870918"/>
      <w:bookmarkStart w:id="241" w:name="_Toc227058538"/>
    </w:p>
    <w:p>
      <w:pPr>
        <w:jc w:val="center"/>
        <w:outlineLvl w:val="1"/>
        <w:rPr>
          <w:rFonts w:ascii="仿宋" w:hAnsi="仿宋" w:eastAsia="仿宋"/>
          <w:b/>
          <w:sz w:val="28"/>
          <w:szCs w:val="28"/>
        </w:rPr>
      </w:pPr>
      <w:r>
        <w:rPr>
          <w:rFonts w:ascii="仿宋" w:hAnsi="仿宋" w:eastAsia="仿宋"/>
          <w:sz w:val="28"/>
          <w:szCs w:val="28"/>
        </w:rPr>
        <w:br w:type="page"/>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jc w:val="center"/>
        <w:outlineLvl w:val="1"/>
        <w:rPr>
          <w:rFonts w:ascii="仿宋" w:hAnsi="仿宋" w:eastAsia="仿宋"/>
          <w:b/>
          <w:sz w:val="28"/>
          <w:szCs w:val="28"/>
        </w:rPr>
      </w:pPr>
      <w:r>
        <w:rPr>
          <w:rFonts w:ascii="仿宋" w:hAnsi="仿宋" w:eastAsia="仿宋"/>
          <w:b/>
          <w:sz w:val="28"/>
          <w:szCs w:val="28"/>
        </w:rPr>
        <w:t>3</w:t>
      </w:r>
      <w:r>
        <w:rPr>
          <w:rFonts w:hint="eastAsia" w:ascii="仿宋" w:hAnsi="仿宋" w:eastAsia="仿宋"/>
          <w:b/>
          <w:sz w:val="28"/>
          <w:szCs w:val="28"/>
        </w:rPr>
        <w:t>-</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Fonts w:ascii="仿宋" w:hAnsi="仿宋" w:eastAsia="仿宋"/>
          <w:b/>
          <w:bCs/>
          <w:sz w:val="28"/>
          <w:szCs w:val="28"/>
        </w:rPr>
        <w:t>2</w:t>
      </w:r>
      <w:r>
        <w:rPr>
          <w:rFonts w:hint="eastAsia" w:ascii="仿宋" w:hAnsi="仿宋" w:eastAsia="仿宋"/>
          <w:b/>
          <w:bCs/>
          <w:sz w:val="28"/>
          <w:szCs w:val="28"/>
        </w:rPr>
        <w:t>企业</w:t>
      </w:r>
      <w:r>
        <w:rPr>
          <w:rFonts w:hint="eastAsia" w:ascii="仿宋" w:hAnsi="仿宋" w:eastAsia="仿宋"/>
          <w:b/>
          <w:sz w:val="28"/>
          <w:szCs w:val="28"/>
        </w:rPr>
        <w:t>法人营业执照（复印件并加盖公章）</w:t>
      </w:r>
    </w:p>
    <w:p>
      <w:pPr>
        <w:jc w:val="center"/>
        <w:outlineLvl w:val="1"/>
        <w:rPr>
          <w:rFonts w:ascii="仿宋" w:hAnsi="仿宋" w:eastAsia="仿宋"/>
          <w:b/>
          <w:sz w:val="28"/>
          <w:szCs w:val="28"/>
        </w:rPr>
      </w:pPr>
    </w:p>
    <w:p>
      <w:pPr>
        <w:spacing w:after="0" w:line="500" w:lineRule="exact"/>
        <w:rPr>
          <w:rFonts w:ascii="仿宋" w:hAnsi="仿宋" w:eastAsia="仿宋"/>
          <w:sz w:val="28"/>
          <w:szCs w:val="28"/>
        </w:rPr>
      </w:pPr>
      <w:r>
        <w:rPr>
          <w:rFonts w:hint="eastAsia" w:ascii="仿宋" w:hAnsi="仿宋" w:eastAsia="仿宋"/>
          <w:sz w:val="28"/>
          <w:szCs w:val="28"/>
        </w:rPr>
        <w:t>重庆外语外事学院：</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现附上由（签发机关名称）签发的我方法人营业执照复印件，该执照业经年检，真实有效。</w:t>
      </w: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r>
        <w:rPr>
          <w:rFonts w:hint="eastAsia" w:ascii="仿宋" w:hAnsi="仿宋" w:eastAsia="仿宋"/>
          <w:sz w:val="28"/>
          <w:szCs w:val="28"/>
        </w:rPr>
        <w:t xml:space="preserve">                         参 与 人（全称并加盖公章）：</w:t>
      </w:r>
    </w:p>
    <w:p>
      <w:pPr>
        <w:spacing w:line="380" w:lineRule="exact"/>
        <w:rPr>
          <w:rFonts w:ascii="仿宋" w:hAnsi="仿宋" w:eastAsia="仿宋"/>
          <w:sz w:val="28"/>
          <w:szCs w:val="28"/>
        </w:rPr>
      </w:pPr>
      <w:r>
        <w:rPr>
          <w:rFonts w:hint="eastAsia" w:ascii="仿宋" w:hAnsi="仿宋" w:eastAsia="仿宋"/>
          <w:sz w:val="28"/>
          <w:szCs w:val="28"/>
          <w:lang w:val="zh-CN"/>
        </w:rPr>
        <w:t>参与人授权代表</w:t>
      </w:r>
      <w:r>
        <w:rPr>
          <w:rFonts w:hint="eastAsia" w:ascii="仿宋" w:hAnsi="仿宋" w:eastAsia="仿宋"/>
          <w:sz w:val="28"/>
          <w:szCs w:val="28"/>
        </w:rPr>
        <w:t>：</w:t>
      </w:r>
    </w:p>
    <w:p>
      <w:pPr>
        <w:spacing w:line="380" w:lineRule="exact"/>
        <w:rPr>
          <w:rFonts w:ascii="仿宋" w:hAnsi="仿宋" w:eastAsia="仿宋"/>
          <w:sz w:val="28"/>
          <w:szCs w:val="28"/>
        </w:rPr>
      </w:pPr>
      <w:r>
        <w:rPr>
          <w:rFonts w:hint="eastAsia" w:ascii="仿宋" w:hAnsi="仿宋" w:eastAsia="仿宋"/>
          <w:sz w:val="28"/>
          <w:szCs w:val="28"/>
        </w:rPr>
        <w:t xml:space="preserve">                         日      期：</w:t>
      </w:r>
    </w:p>
    <w:p>
      <w:pPr>
        <w:spacing w:line="380" w:lineRule="exact"/>
        <w:jc w:val="center"/>
        <w:outlineLvl w:val="2"/>
        <w:rPr>
          <w:rFonts w:ascii="仿宋" w:hAnsi="仿宋" w:eastAsia="仿宋"/>
          <w:b/>
          <w:sz w:val="28"/>
          <w:szCs w:val="28"/>
        </w:rPr>
      </w:pPr>
      <w:r>
        <w:rPr>
          <w:rFonts w:hint="eastAsia" w:ascii="仿宋" w:hAnsi="仿宋" w:eastAsia="仿宋"/>
          <w:b/>
          <w:sz w:val="28"/>
          <w:szCs w:val="28"/>
        </w:rPr>
        <w:br w:type="page"/>
      </w:r>
      <w:bookmarkStart w:id="242" w:name="_Toc266870446"/>
      <w:bookmarkStart w:id="243" w:name="_Toc254790916"/>
      <w:bookmarkStart w:id="244" w:name="_Toc191783230"/>
      <w:bookmarkStart w:id="245" w:name="_Toc266868684"/>
      <w:bookmarkStart w:id="246" w:name="_Toc259520881"/>
      <w:bookmarkStart w:id="247" w:name="_Toc255975021"/>
      <w:bookmarkStart w:id="248" w:name="_Toc235438003"/>
      <w:bookmarkStart w:id="249" w:name="_Toc249325725"/>
      <w:bookmarkStart w:id="250" w:name="_Toc236021462"/>
      <w:bookmarkStart w:id="251" w:name="_Toc193165742"/>
      <w:bookmarkStart w:id="252" w:name="_Toc258401270"/>
      <w:bookmarkStart w:id="253" w:name="_Toc259520879"/>
      <w:bookmarkStart w:id="254" w:name="_Toc253066629"/>
      <w:bookmarkStart w:id="255" w:name="_Toc192664161"/>
      <w:bookmarkStart w:id="256" w:name="_Toc232302127"/>
      <w:bookmarkStart w:id="257" w:name="_Toc267060220"/>
      <w:bookmarkStart w:id="258" w:name="_Toc182372790"/>
      <w:bookmarkStart w:id="259" w:name="_Toc259692754"/>
      <w:bookmarkStart w:id="260" w:name="_Toc255975023"/>
      <w:bookmarkStart w:id="261" w:name="_Toc180302921"/>
      <w:bookmarkStart w:id="262" w:name="_Toc203355741"/>
      <w:bookmarkStart w:id="263" w:name="_Toc259692663"/>
      <w:bookmarkStart w:id="264" w:name="_Toc192663843"/>
      <w:bookmarkStart w:id="265" w:name="_Toc251613844"/>
      <w:bookmarkStart w:id="266" w:name="_Toc235438286"/>
      <w:bookmarkStart w:id="267" w:name="_Toc191803634"/>
      <w:bookmarkStart w:id="268" w:name="_Toc211917124"/>
      <w:bookmarkStart w:id="269" w:name="_Toc169332846"/>
      <w:bookmarkStart w:id="270" w:name="_Toc251586246"/>
      <w:bookmarkStart w:id="271" w:name="_Toc267060466"/>
      <w:bookmarkStart w:id="272" w:name="_Toc259692756"/>
      <w:bookmarkStart w:id="273" w:name="_Toc266868686"/>
      <w:bookmarkStart w:id="274" w:name="_Toc254790914"/>
      <w:bookmarkStart w:id="275" w:name="_Toc181436469"/>
      <w:bookmarkStart w:id="276" w:name="_Toc267060081"/>
      <w:bookmarkStart w:id="277" w:name="_Toc191789337"/>
      <w:bookmarkStart w:id="278" w:name="_Toc235438357"/>
      <w:bookmarkStart w:id="279" w:name="_Toc258401272"/>
      <w:bookmarkStart w:id="280" w:name="_Toc266870922"/>
      <w:bookmarkStart w:id="281" w:name="_Toc266870921"/>
      <w:bookmarkStart w:id="282" w:name="_Toc160880168"/>
      <w:bookmarkStart w:id="283" w:name="_Toc182805225"/>
      <w:bookmarkStart w:id="284" w:name="_Toc259692661"/>
      <w:bookmarkStart w:id="285" w:name="_Toc160880537"/>
      <w:bookmarkStart w:id="286" w:name="_Toc192996454"/>
      <w:bookmarkStart w:id="287" w:name="_Toc191802698"/>
      <w:bookmarkStart w:id="288" w:name="_Toc267060080"/>
      <w:bookmarkStart w:id="289" w:name="_Toc177985477"/>
      <w:bookmarkStart w:id="290" w:name="_Toc193160456"/>
      <w:bookmarkStart w:id="291" w:name="_Toc192996346"/>
      <w:bookmarkStart w:id="292" w:name="_Toc267060465"/>
      <w:bookmarkStart w:id="293" w:name="_Toc267060221"/>
      <w:bookmarkStart w:id="294" w:name="_Toc192663694"/>
      <w:bookmarkStart w:id="295" w:name="_Toc266870447"/>
      <w:bookmarkStart w:id="296" w:name="_Toc169332957"/>
      <w:bookmarkStart w:id="297" w:name="_Toc181436573"/>
      <w:bookmarkStart w:id="298" w:name="_Toc170798801"/>
    </w:p>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Pr>
        <w:spacing w:after="0" w:line="480" w:lineRule="exact"/>
        <w:ind w:firstLine="570"/>
        <w:jc w:val="center"/>
        <w:rPr>
          <w:rFonts w:ascii="仿宋" w:hAnsi="仿宋" w:eastAsia="仿宋"/>
          <w:b/>
          <w:bCs/>
          <w:sz w:val="28"/>
          <w:szCs w:val="28"/>
        </w:rPr>
      </w:pPr>
      <w:bookmarkStart w:id="299" w:name="_Toc235438004"/>
      <w:bookmarkStart w:id="300" w:name="_Toc266868944"/>
      <w:bookmarkStart w:id="301" w:name="_Toc267060467"/>
      <w:bookmarkStart w:id="302" w:name="_Toc266868687"/>
      <w:bookmarkStart w:id="303" w:name="_Toc267060327"/>
      <w:bookmarkStart w:id="304" w:name="_Toc254790917"/>
      <w:bookmarkStart w:id="305" w:name="_Toc266870923"/>
      <w:bookmarkStart w:id="306" w:name="_Toc232302128"/>
      <w:bookmarkStart w:id="307" w:name="_Toc255975024"/>
      <w:bookmarkStart w:id="308" w:name="_Toc267060082"/>
      <w:bookmarkStart w:id="309" w:name="_Toc251613845"/>
      <w:bookmarkStart w:id="310" w:name="_Toc235438287"/>
      <w:bookmarkStart w:id="311" w:name="_Toc249325726"/>
      <w:bookmarkStart w:id="312" w:name="_Toc259692757"/>
      <w:bookmarkStart w:id="313" w:name="_Toc259520882"/>
      <w:bookmarkStart w:id="314" w:name="_Toc267059925"/>
      <w:bookmarkStart w:id="315" w:name="_Toc267060222"/>
      <w:bookmarkStart w:id="316" w:name="_Toc266870448"/>
      <w:bookmarkStart w:id="317" w:name="_Toc251586247"/>
      <w:bookmarkStart w:id="318" w:name="_Toc266870840"/>
      <w:bookmarkStart w:id="319" w:name="_Toc267059659"/>
      <w:bookmarkStart w:id="320" w:name="_Toc267059036"/>
      <w:bookmarkStart w:id="321" w:name="_Toc259692664"/>
      <w:bookmarkStart w:id="322" w:name="_Toc267059812"/>
      <w:bookmarkStart w:id="323" w:name="_Toc267059187"/>
      <w:bookmarkStart w:id="324" w:name="_Toc273178704"/>
      <w:bookmarkStart w:id="325" w:name="_Toc267059545"/>
      <w:bookmarkStart w:id="326" w:name="_Toc235438358"/>
      <w:bookmarkStart w:id="327" w:name="_Toc236021463"/>
      <w:bookmarkStart w:id="328" w:name="_Toc253066630"/>
      <w:bookmarkStart w:id="329" w:name="_Toc258401273"/>
      <w:r>
        <w:rPr>
          <w:rFonts w:ascii="仿宋" w:hAnsi="仿宋" w:eastAsia="仿宋"/>
          <w:b/>
          <w:bCs/>
          <w:sz w:val="28"/>
          <w:szCs w:val="28"/>
        </w:rPr>
        <w:t>4.</w:t>
      </w:r>
      <w:r>
        <w:rPr>
          <w:rFonts w:hint="eastAsia" w:ascii="仿宋" w:hAnsi="仿宋" w:eastAsia="仿宋"/>
          <w:b/>
          <w:bCs/>
          <w:sz w:val="28"/>
          <w:szCs w:val="28"/>
        </w:rPr>
        <w:t>质保和后期服务承诺书</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rPr>
          <w:rFonts w:ascii="仿宋" w:hAnsi="仿宋" w:eastAsia="仿宋"/>
          <w:b/>
          <w:sz w:val="28"/>
          <w:szCs w:val="28"/>
        </w:rPr>
      </w:pPr>
    </w:p>
    <w:p>
      <w:pPr>
        <w:spacing w:line="500" w:lineRule="exact"/>
        <w:ind w:firstLine="560" w:firstLineChars="200"/>
        <w:rPr>
          <w:rFonts w:ascii="仿宋" w:hAnsi="仿宋" w:eastAsia="仿宋"/>
          <w:sz w:val="28"/>
          <w:szCs w:val="28"/>
        </w:rPr>
      </w:pPr>
      <w:r>
        <w:rPr>
          <w:rFonts w:hint="eastAsia" w:ascii="仿宋" w:hAnsi="仿宋" w:eastAsia="仿宋"/>
          <w:sz w:val="28"/>
          <w:szCs w:val="28"/>
        </w:rPr>
        <w:t>参与人根据公开询价文件中对售后服务的要求，结合自身实际情况进行承诺</w:t>
      </w:r>
      <w:r>
        <w:rPr>
          <w:rFonts w:ascii="仿宋" w:hAnsi="仿宋" w:eastAsia="仿宋"/>
          <w:sz w:val="28"/>
          <w:szCs w:val="28"/>
        </w:rPr>
        <w:t>（含</w:t>
      </w:r>
      <w:r>
        <w:rPr>
          <w:rFonts w:hint="eastAsia" w:ascii="仿宋" w:hAnsi="仿宋" w:eastAsia="仿宋"/>
          <w:sz w:val="28"/>
          <w:szCs w:val="28"/>
        </w:rPr>
        <w:t>产品质量</w:t>
      </w:r>
      <w:r>
        <w:rPr>
          <w:rFonts w:ascii="仿宋" w:hAnsi="仿宋" w:eastAsia="仿宋"/>
          <w:sz w:val="28"/>
          <w:szCs w:val="28"/>
        </w:rPr>
        <w:t>保障体系等）、交货</w:t>
      </w:r>
      <w:r>
        <w:rPr>
          <w:rFonts w:hint="eastAsia" w:ascii="仿宋" w:hAnsi="仿宋" w:eastAsia="仿宋"/>
          <w:sz w:val="28"/>
          <w:szCs w:val="28"/>
        </w:rPr>
        <w:t>周</w:t>
      </w:r>
      <w:r>
        <w:rPr>
          <w:rFonts w:ascii="仿宋" w:hAnsi="仿宋" w:eastAsia="仿宋"/>
          <w:sz w:val="28"/>
          <w:szCs w:val="28"/>
        </w:rPr>
        <w:t>期承诺等</w:t>
      </w:r>
      <w:r>
        <w:rPr>
          <w:rFonts w:hint="eastAsia" w:ascii="仿宋" w:hAnsi="仿宋" w:eastAsia="仿宋"/>
          <w:sz w:val="28"/>
          <w:szCs w:val="28"/>
        </w:rPr>
        <w:t>。</w:t>
      </w:r>
    </w:p>
    <w:p>
      <w:pPr>
        <w:spacing w:line="500" w:lineRule="exact"/>
        <w:ind w:firstLine="480"/>
        <w:rPr>
          <w:rFonts w:ascii="仿宋" w:hAnsi="仿宋" w:eastAsia="仿宋"/>
          <w:sz w:val="28"/>
          <w:szCs w:val="28"/>
        </w:rPr>
      </w:pPr>
      <w:r>
        <w:rPr>
          <w:rFonts w:hint="eastAsia" w:ascii="仿宋" w:hAnsi="仿宋" w:eastAsia="仿宋"/>
          <w:sz w:val="28"/>
          <w:szCs w:val="28"/>
        </w:rPr>
        <w:t>承诺如下：</w:t>
      </w:r>
    </w:p>
    <w:p>
      <w:pPr>
        <w:spacing w:line="420" w:lineRule="exact"/>
        <w:ind w:firstLine="480"/>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ind w:firstLine="3640" w:firstLineChars="1300"/>
        <w:rPr>
          <w:rFonts w:ascii="仿宋" w:hAnsi="仿宋" w:eastAsia="仿宋"/>
          <w:sz w:val="28"/>
          <w:szCs w:val="28"/>
        </w:rPr>
      </w:pPr>
      <w:r>
        <w:rPr>
          <w:rFonts w:hint="eastAsia" w:ascii="仿宋" w:hAnsi="仿宋" w:eastAsia="仿宋"/>
          <w:sz w:val="28"/>
          <w:szCs w:val="28"/>
        </w:rPr>
        <w:t>参 与 人（</w:t>
      </w:r>
      <w:r>
        <w:rPr>
          <w:rFonts w:hint="eastAsia" w:ascii="仿宋" w:hAnsi="仿宋" w:eastAsia="仿宋"/>
          <w:sz w:val="28"/>
          <w:szCs w:val="28"/>
          <w:lang w:val="zh-CN"/>
        </w:rPr>
        <w:t>公司全称并加盖公章</w:t>
      </w:r>
      <w:r>
        <w:rPr>
          <w:rFonts w:hint="eastAsia" w:ascii="仿宋" w:hAnsi="仿宋" w:eastAsia="仿宋"/>
          <w:sz w:val="28"/>
          <w:szCs w:val="28"/>
        </w:rPr>
        <w:t>）：</w:t>
      </w:r>
    </w:p>
    <w:p>
      <w:pPr>
        <w:spacing w:line="380" w:lineRule="exact"/>
        <w:ind w:firstLine="5880" w:firstLineChars="2100"/>
        <w:rPr>
          <w:rFonts w:ascii="仿宋" w:hAnsi="仿宋" w:eastAsia="仿宋"/>
          <w:sz w:val="28"/>
          <w:szCs w:val="28"/>
        </w:rPr>
      </w:pPr>
      <w:r>
        <w:rPr>
          <w:rFonts w:hint="eastAsia" w:ascii="仿宋" w:hAnsi="仿宋" w:eastAsia="仿宋"/>
          <w:sz w:val="28"/>
          <w:szCs w:val="28"/>
        </w:rPr>
        <w:t>参与人授权代表：</w:t>
      </w:r>
    </w:p>
    <w:p>
      <w:pPr>
        <w:spacing w:line="420" w:lineRule="exact"/>
        <w:ind w:firstLine="6440" w:firstLineChars="2300"/>
        <w:rPr>
          <w:rFonts w:ascii="仿宋" w:hAnsi="仿宋" w:eastAsia="仿宋"/>
          <w:sz w:val="28"/>
          <w:szCs w:val="28"/>
        </w:rPr>
      </w:pPr>
      <w:r>
        <w:rPr>
          <w:rFonts w:hint="eastAsia" w:ascii="仿宋" w:hAnsi="仿宋" w:eastAsia="仿宋"/>
          <w:sz w:val="28"/>
          <w:szCs w:val="28"/>
        </w:rPr>
        <w:t>日     期：</w:t>
      </w:r>
    </w:p>
    <w:p>
      <w:pPr>
        <w:spacing w:line="380" w:lineRule="exact"/>
        <w:rPr>
          <w:rFonts w:ascii="仿宋" w:hAnsi="仿宋" w:eastAsia="仿宋"/>
          <w:sz w:val="28"/>
          <w:szCs w:val="28"/>
        </w:rPr>
      </w:pPr>
    </w:p>
    <w:sectPr>
      <w:pgSz w:w="11906" w:h="16838"/>
      <w:pgMar w:top="1440" w:right="1417" w:bottom="1440" w:left="1134" w:header="851" w:footer="992" w:gutter="0"/>
      <w:cols w:space="0" w:num="1"/>
      <w:titlePg/>
      <w:docGrid w:type="lines" w:linePitch="32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sdtPr>
    <w:sdtContent>
      <w:sdt>
        <w:sdtPr>
          <w:id w:val="-1705238520"/>
        </w:sdtPr>
        <w:sdtContent>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17</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17</w:t>
    </w:r>
    <w:r>
      <w:rPr>
        <w:b/>
        <w:bCs/>
        <w:sz w:val="24"/>
        <w:szCs w:val="24"/>
      </w:rPr>
      <w:fldChar w:fldCharType="end"/>
    </w:r>
  </w:p>
  <w:p>
    <w:pPr>
      <w:pStyle w:val="1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2077085" cy="462915"/>
          <wp:effectExtent l="0" t="0" r="18415" b="133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1932"/>
    <w:rsid w:val="0000490C"/>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A1DF9"/>
    <w:rsid w:val="000B65AE"/>
    <w:rsid w:val="000C0ADC"/>
    <w:rsid w:val="000C40BC"/>
    <w:rsid w:val="000C6C25"/>
    <w:rsid w:val="000D294B"/>
    <w:rsid w:val="000E0A1F"/>
    <w:rsid w:val="000E7F0C"/>
    <w:rsid w:val="000F4F45"/>
    <w:rsid w:val="00117901"/>
    <w:rsid w:val="00120CC1"/>
    <w:rsid w:val="00126009"/>
    <w:rsid w:val="0013118F"/>
    <w:rsid w:val="001561E9"/>
    <w:rsid w:val="001576E5"/>
    <w:rsid w:val="001729A2"/>
    <w:rsid w:val="00176CD4"/>
    <w:rsid w:val="00180AE7"/>
    <w:rsid w:val="00181C04"/>
    <w:rsid w:val="00182C6E"/>
    <w:rsid w:val="001839D3"/>
    <w:rsid w:val="00184894"/>
    <w:rsid w:val="0018619D"/>
    <w:rsid w:val="001901ED"/>
    <w:rsid w:val="001A2C54"/>
    <w:rsid w:val="001A5B43"/>
    <w:rsid w:val="001B611D"/>
    <w:rsid w:val="001B719E"/>
    <w:rsid w:val="001B75AD"/>
    <w:rsid w:val="001C3FDF"/>
    <w:rsid w:val="001C6943"/>
    <w:rsid w:val="001C78A7"/>
    <w:rsid w:val="001E75D3"/>
    <w:rsid w:val="001E79B1"/>
    <w:rsid w:val="001F4DA9"/>
    <w:rsid w:val="001F5130"/>
    <w:rsid w:val="00222771"/>
    <w:rsid w:val="00226885"/>
    <w:rsid w:val="00230AF7"/>
    <w:rsid w:val="00230E32"/>
    <w:rsid w:val="00235C32"/>
    <w:rsid w:val="00243524"/>
    <w:rsid w:val="00244E90"/>
    <w:rsid w:val="00245806"/>
    <w:rsid w:val="00246D51"/>
    <w:rsid w:val="0025668E"/>
    <w:rsid w:val="00257789"/>
    <w:rsid w:val="002772BB"/>
    <w:rsid w:val="00290188"/>
    <w:rsid w:val="0029068A"/>
    <w:rsid w:val="00292468"/>
    <w:rsid w:val="002A0735"/>
    <w:rsid w:val="002B4EC7"/>
    <w:rsid w:val="002C2C3D"/>
    <w:rsid w:val="002C3845"/>
    <w:rsid w:val="002C4297"/>
    <w:rsid w:val="002D2852"/>
    <w:rsid w:val="002F795A"/>
    <w:rsid w:val="00307AC6"/>
    <w:rsid w:val="00317A5B"/>
    <w:rsid w:val="00326F3A"/>
    <w:rsid w:val="00333DF5"/>
    <w:rsid w:val="0033467E"/>
    <w:rsid w:val="00334E6F"/>
    <w:rsid w:val="003359C2"/>
    <w:rsid w:val="00345276"/>
    <w:rsid w:val="003471B5"/>
    <w:rsid w:val="003570A0"/>
    <w:rsid w:val="00361B92"/>
    <w:rsid w:val="003662D8"/>
    <w:rsid w:val="00366367"/>
    <w:rsid w:val="00375717"/>
    <w:rsid w:val="00382D9B"/>
    <w:rsid w:val="00385087"/>
    <w:rsid w:val="00391718"/>
    <w:rsid w:val="00395D9F"/>
    <w:rsid w:val="00397A32"/>
    <w:rsid w:val="003A74C5"/>
    <w:rsid w:val="003B4F7D"/>
    <w:rsid w:val="003C60EF"/>
    <w:rsid w:val="003E6439"/>
    <w:rsid w:val="003F1413"/>
    <w:rsid w:val="003F20A6"/>
    <w:rsid w:val="00404FA2"/>
    <w:rsid w:val="004242F4"/>
    <w:rsid w:val="00425361"/>
    <w:rsid w:val="004262D6"/>
    <w:rsid w:val="0043243C"/>
    <w:rsid w:val="004341DA"/>
    <w:rsid w:val="00441955"/>
    <w:rsid w:val="004420EC"/>
    <w:rsid w:val="00444AC0"/>
    <w:rsid w:val="00465E75"/>
    <w:rsid w:val="00476184"/>
    <w:rsid w:val="0048303D"/>
    <w:rsid w:val="00486865"/>
    <w:rsid w:val="004A0268"/>
    <w:rsid w:val="004A199C"/>
    <w:rsid w:val="004B15F1"/>
    <w:rsid w:val="004B25FE"/>
    <w:rsid w:val="004B41BC"/>
    <w:rsid w:val="004B66B1"/>
    <w:rsid w:val="004C21F5"/>
    <w:rsid w:val="004D05DB"/>
    <w:rsid w:val="00502F52"/>
    <w:rsid w:val="00524E23"/>
    <w:rsid w:val="0052624B"/>
    <w:rsid w:val="005323AA"/>
    <w:rsid w:val="00541D19"/>
    <w:rsid w:val="0055400F"/>
    <w:rsid w:val="00556555"/>
    <w:rsid w:val="00565BDF"/>
    <w:rsid w:val="005678E3"/>
    <w:rsid w:val="0056798C"/>
    <w:rsid w:val="00573D5B"/>
    <w:rsid w:val="0057673D"/>
    <w:rsid w:val="00582530"/>
    <w:rsid w:val="00590957"/>
    <w:rsid w:val="0059336F"/>
    <w:rsid w:val="00595285"/>
    <w:rsid w:val="005A2C54"/>
    <w:rsid w:val="005A5A4D"/>
    <w:rsid w:val="005B4036"/>
    <w:rsid w:val="005B6F35"/>
    <w:rsid w:val="005E0DCF"/>
    <w:rsid w:val="005E77C4"/>
    <w:rsid w:val="005F0F21"/>
    <w:rsid w:val="005F1FC8"/>
    <w:rsid w:val="005F5BEC"/>
    <w:rsid w:val="00615148"/>
    <w:rsid w:val="0062018B"/>
    <w:rsid w:val="006271FC"/>
    <w:rsid w:val="00630374"/>
    <w:rsid w:val="006344E5"/>
    <w:rsid w:val="00640ACE"/>
    <w:rsid w:val="00644AE9"/>
    <w:rsid w:val="00655B5A"/>
    <w:rsid w:val="00662D25"/>
    <w:rsid w:val="00671771"/>
    <w:rsid w:val="00672401"/>
    <w:rsid w:val="00676F22"/>
    <w:rsid w:val="00690865"/>
    <w:rsid w:val="006C6076"/>
    <w:rsid w:val="006C7801"/>
    <w:rsid w:val="006D3D13"/>
    <w:rsid w:val="006E3425"/>
    <w:rsid w:val="006F3C71"/>
    <w:rsid w:val="006F5FBA"/>
    <w:rsid w:val="00702B69"/>
    <w:rsid w:val="0071196A"/>
    <w:rsid w:val="00714C74"/>
    <w:rsid w:val="00717DA1"/>
    <w:rsid w:val="00723B8F"/>
    <w:rsid w:val="00725C59"/>
    <w:rsid w:val="00726570"/>
    <w:rsid w:val="00726F49"/>
    <w:rsid w:val="007325DE"/>
    <w:rsid w:val="0073285C"/>
    <w:rsid w:val="00733931"/>
    <w:rsid w:val="00735128"/>
    <w:rsid w:val="007468AA"/>
    <w:rsid w:val="007512B3"/>
    <w:rsid w:val="00760B24"/>
    <w:rsid w:val="00762C70"/>
    <w:rsid w:val="007803CD"/>
    <w:rsid w:val="00787FAE"/>
    <w:rsid w:val="007A062C"/>
    <w:rsid w:val="007A522E"/>
    <w:rsid w:val="007B0F09"/>
    <w:rsid w:val="007B2319"/>
    <w:rsid w:val="007C7200"/>
    <w:rsid w:val="007D2621"/>
    <w:rsid w:val="007D5DC2"/>
    <w:rsid w:val="007F4554"/>
    <w:rsid w:val="007F49A4"/>
    <w:rsid w:val="007F4B99"/>
    <w:rsid w:val="00800F91"/>
    <w:rsid w:val="008111E1"/>
    <w:rsid w:val="00820F76"/>
    <w:rsid w:val="0086321C"/>
    <w:rsid w:val="0086365D"/>
    <w:rsid w:val="00865B30"/>
    <w:rsid w:val="00866BD7"/>
    <w:rsid w:val="00866FF8"/>
    <w:rsid w:val="00874219"/>
    <w:rsid w:val="0088163E"/>
    <w:rsid w:val="0088460F"/>
    <w:rsid w:val="008902DC"/>
    <w:rsid w:val="00896621"/>
    <w:rsid w:val="00897C04"/>
    <w:rsid w:val="008A08ED"/>
    <w:rsid w:val="008A415E"/>
    <w:rsid w:val="008C1BB0"/>
    <w:rsid w:val="008C6ED2"/>
    <w:rsid w:val="008D55E7"/>
    <w:rsid w:val="008F576D"/>
    <w:rsid w:val="009075A1"/>
    <w:rsid w:val="00913FBF"/>
    <w:rsid w:val="0091581B"/>
    <w:rsid w:val="00916285"/>
    <w:rsid w:val="00916532"/>
    <w:rsid w:val="00923C7E"/>
    <w:rsid w:val="00925800"/>
    <w:rsid w:val="00936704"/>
    <w:rsid w:val="009423C9"/>
    <w:rsid w:val="00947EDB"/>
    <w:rsid w:val="009606BC"/>
    <w:rsid w:val="00967E57"/>
    <w:rsid w:val="00994E59"/>
    <w:rsid w:val="009A6542"/>
    <w:rsid w:val="009A7542"/>
    <w:rsid w:val="009C5F45"/>
    <w:rsid w:val="009D3E07"/>
    <w:rsid w:val="009D66D2"/>
    <w:rsid w:val="009E44A6"/>
    <w:rsid w:val="00A03319"/>
    <w:rsid w:val="00A10F7F"/>
    <w:rsid w:val="00A124F9"/>
    <w:rsid w:val="00A1433A"/>
    <w:rsid w:val="00A148CE"/>
    <w:rsid w:val="00A24465"/>
    <w:rsid w:val="00A278BD"/>
    <w:rsid w:val="00A40610"/>
    <w:rsid w:val="00A4220E"/>
    <w:rsid w:val="00A44A63"/>
    <w:rsid w:val="00A52A3D"/>
    <w:rsid w:val="00A54EBA"/>
    <w:rsid w:val="00A64A5B"/>
    <w:rsid w:val="00A72420"/>
    <w:rsid w:val="00A75297"/>
    <w:rsid w:val="00A81C33"/>
    <w:rsid w:val="00A824EB"/>
    <w:rsid w:val="00A87563"/>
    <w:rsid w:val="00A961F6"/>
    <w:rsid w:val="00AA1C3E"/>
    <w:rsid w:val="00AA49A9"/>
    <w:rsid w:val="00AA6CF8"/>
    <w:rsid w:val="00AB73B6"/>
    <w:rsid w:val="00AC125F"/>
    <w:rsid w:val="00AC6A89"/>
    <w:rsid w:val="00AD29A3"/>
    <w:rsid w:val="00AE2E94"/>
    <w:rsid w:val="00AF3C2A"/>
    <w:rsid w:val="00AF62AB"/>
    <w:rsid w:val="00B067EB"/>
    <w:rsid w:val="00B14C37"/>
    <w:rsid w:val="00B361DF"/>
    <w:rsid w:val="00B47672"/>
    <w:rsid w:val="00B54440"/>
    <w:rsid w:val="00B554E7"/>
    <w:rsid w:val="00B71E24"/>
    <w:rsid w:val="00B73ABB"/>
    <w:rsid w:val="00B85762"/>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87C2C"/>
    <w:rsid w:val="00CA5BCC"/>
    <w:rsid w:val="00CA60EC"/>
    <w:rsid w:val="00CC2A51"/>
    <w:rsid w:val="00CC59AE"/>
    <w:rsid w:val="00D05858"/>
    <w:rsid w:val="00D2102C"/>
    <w:rsid w:val="00D2478B"/>
    <w:rsid w:val="00D25ED4"/>
    <w:rsid w:val="00D300F1"/>
    <w:rsid w:val="00D36D52"/>
    <w:rsid w:val="00D53588"/>
    <w:rsid w:val="00D56DEA"/>
    <w:rsid w:val="00D72DAC"/>
    <w:rsid w:val="00D75ABD"/>
    <w:rsid w:val="00D80D07"/>
    <w:rsid w:val="00D9481E"/>
    <w:rsid w:val="00DA62C7"/>
    <w:rsid w:val="00DB7A58"/>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7CAE"/>
    <w:rsid w:val="00ED2437"/>
    <w:rsid w:val="00ED70B8"/>
    <w:rsid w:val="00EE3803"/>
    <w:rsid w:val="00EF53F1"/>
    <w:rsid w:val="00F0149B"/>
    <w:rsid w:val="00F20A4B"/>
    <w:rsid w:val="00F33D8E"/>
    <w:rsid w:val="00F412F9"/>
    <w:rsid w:val="00F51729"/>
    <w:rsid w:val="00F75C54"/>
    <w:rsid w:val="00F81E83"/>
    <w:rsid w:val="00F8646A"/>
    <w:rsid w:val="00F876DE"/>
    <w:rsid w:val="00FC3A3C"/>
    <w:rsid w:val="00FF0CC9"/>
    <w:rsid w:val="00FF1750"/>
    <w:rsid w:val="00FF721E"/>
    <w:rsid w:val="06AD6588"/>
    <w:rsid w:val="174F5A48"/>
    <w:rsid w:val="1B587E60"/>
    <w:rsid w:val="226024DF"/>
    <w:rsid w:val="2BA352F2"/>
    <w:rsid w:val="2C3E452C"/>
    <w:rsid w:val="2EA62A14"/>
    <w:rsid w:val="2EBB2998"/>
    <w:rsid w:val="3F107CA1"/>
    <w:rsid w:val="491C6D9E"/>
    <w:rsid w:val="4AD1371F"/>
    <w:rsid w:val="4D0C76E6"/>
    <w:rsid w:val="5422342C"/>
    <w:rsid w:val="58700A4B"/>
    <w:rsid w:val="5D5D3B0A"/>
    <w:rsid w:val="603D6413"/>
    <w:rsid w:val="63EE7680"/>
    <w:rsid w:val="64F5357A"/>
    <w:rsid w:val="67C664FE"/>
    <w:rsid w:val="6B430D36"/>
    <w:rsid w:val="6D4D3E8A"/>
    <w:rsid w:val="70B24C43"/>
    <w:rsid w:val="716378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2"/>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3"/>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4"/>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5"/>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6"/>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7"/>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8"/>
    <w:semiHidden/>
    <w:unhideWhenUsed/>
    <w:qFormat/>
    <w:uiPriority w:val="9"/>
    <w:pPr>
      <w:keepNext/>
      <w:keepLines/>
      <w:spacing w:before="120" w:after="0"/>
      <w:outlineLvl w:val="6"/>
    </w:pPr>
    <w:rPr>
      <w:i/>
      <w:iCs/>
    </w:rPr>
  </w:style>
  <w:style w:type="paragraph" w:styleId="9">
    <w:name w:val="heading 8"/>
    <w:basedOn w:val="1"/>
    <w:next w:val="1"/>
    <w:link w:val="39"/>
    <w:semiHidden/>
    <w:unhideWhenUsed/>
    <w:qFormat/>
    <w:uiPriority w:val="9"/>
    <w:pPr>
      <w:keepNext/>
      <w:keepLines/>
      <w:spacing w:before="120" w:after="0"/>
      <w:outlineLvl w:val="7"/>
    </w:pPr>
    <w:rPr>
      <w:b/>
      <w:bCs/>
    </w:rPr>
  </w:style>
  <w:style w:type="paragraph" w:styleId="10">
    <w:name w:val="heading 9"/>
    <w:basedOn w:val="1"/>
    <w:next w:val="1"/>
    <w:link w:val="40"/>
    <w:semiHidden/>
    <w:unhideWhenUsed/>
    <w:qFormat/>
    <w:uiPriority w:val="9"/>
    <w:pPr>
      <w:keepNext/>
      <w:keepLines/>
      <w:spacing w:before="120" w:after="0"/>
      <w:outlineLvl w:val="8"/>
    </w:pPr>
    <w:rPr>
      <w:i/>
      <w:iCs/>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annotation text"/>
    <w:basedOn w:val="1"/>
    <w:semiHidden/>
    <w:unhideWhenUsed/>
    <w:uiPriority w:val="99"/>
    <w:pPr>
      <w:jc w:val="left"/>
    </w:pPr>
  </w:style>
  <w:style w:type="paragraph" w:styleId="14">
    <w:name w:val="Body Text"/>
    <w:basedOn w:val="1"/>
    <w:link w:val="41"/>
    <w:semiHidden/>
    <w:unhideWhenUsed/>
    <w:qFormat/>
    <w:uiPriority w:val="99"/>
    <w:pPr>
      <w:spacing w:after="120"/>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42"/>
    <w:unhideWhenUsed/>
    <w:qFormat/>
    <w:uiPriority w:val="0"/>
    <w:rPr>
      <w:rFonts w:hAnsi="Courier New" w:cs="Courier New" w:asciiTheme="minorEastAsia"/>
    </w:rPr>
  </w:style>
  <w:style w:type="paragraph" w:styleId="17">
    <w:name w:val="Date"/>
    <w:basedOn w:val="1"/>
    <w:next w:val="1"/>
    <w:qFormat/>
    <w:uiPriority w:val="0"/>
    <w:pPr>
      <w:adjustRightInd w:val="0"/>
      <w:spacing w:line="360" w:lineRule="atLeast"/>
      <w:textAlignment w:val="baseline"/>
    </w:pPr>
    <w:rPr>
      <w:sz w:val="24"/>
      <w:szCs w:val="20"/>
    </w:rPr>
  </w:style>
  <w:style w:type="paragraph" w:styleId="18">
    <w:name w:val="Balloon Text"/>
    <w:basedOn w:val="1"/>
    <w:link w:val="64"/>
    <w:semiHidden/>
    <w:unhideWhenUsed/>
    <w:qFormat/>
    <w:uiPriority w:val="99"/>
    <w:pPr>
      <w:spacing w:after="0" w:line="240" w:lineRule="auto"/>
    </w:pPr>
    <w:rPr>
      <w:sz w:val="18"/>
      <w:szCs w:val="18"/>
    </w:rPr>
  </w:style>
  <w:style w:type="paragraph" w:styleId="19">
    <w:name w:val="footer"/>
    <w:basedOn w:val="1"/>
    <w:link w:val="43"/>
    <w:unhideWhenUsed/>
    <w:qFormat/>
    <w:uiPriority w:val="99"/>
    <w:pPr>
      <w:tabs>
        <w:tab w:val="center" w:pos="4153"/>
        <w:tab w:val="right" w:pos="8306"/>
      </w:tabs>
      <w:snapToGrid w:val="0"/>
      <w:spacing w:line="240" w:lineRule="auto"/>
      <w:jc w:val="left"/>
    </w:pPr>
    <w:rPr>
      <w:sz w:val="18"/>
      <w:szCs w:val="18"/>
    </w:rPr>
  </w:style>
  <w:style w:type="paragraph" w:styleId="20">
    <w:name w:val="header"/>
    <w:basedOn w:val="1"/>
    <w:link w:val="4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1">
    <w:name w:val="toc 1"/>
    <w:basedOn w:val="1"/>
    <w:next w:val="1"/>
    <w:unhideWhenUsed/>
    <w:qFormat/>
    <w:uiPriority w:val="39"/>
    <w:pPr>
      <w:spacing w:after="100" w:line="259" w:lineRule="auto"/>
      <w:jc w:val="left"/>
    </w:pPr>
    <w:rPr>
      <w:rFonts w:cs="Times New Roman"/>
    </w:rPr>
  </w:style>
  <w:style w:type="paragraph" w:styleId="22">
    <w:name w:val="Subtitle"/>
    <w:basedOn w:val="1"/>
    <w:next w:val="1"/>
    <w:link w:val="45"/>
    <w:qFormat/>
    <w:uiPriority w:val="11"/>
    <w:pPr>
      <w:spacing w:after="240"/>
      <w:jc w:val="center"/>
    </w:pPr>
    <w:rPr>
      <w:rFonts w:asciiTheme="majorHAnsi" w:hAnsiTheme="majorHAnsi" w:eastAsiaTheme="majorEastAsia" w:cstheme="majorBidi"/>
      <w:sz w:val="24"/>
      <w:szCs w:val="24"/>
    </w:rPr>
  </w:style>
  <w:style w:type="paragraph" w:styleId="23">
    <w:name w:val="Body Text Indent 3"/>
    <w:basedOn w:val="1"/>
    <w:link w:val="46"/>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4">
    <w:name w:val="toc 2"/>
    <w:basedOn w:val="1"/>
    <w:next w:val="1"/>
    <w:unhideWhenUsed/>
    <w:qFormat/>
    <w:uiPriority w:val="39"/>
    <w:pPr>
      <w:spacing w:after="100" w:line="259" w:lineRule="auto"/>
      <w:ind w:left="220"/>
      <w:jc w:val="left"/>
    </w:pPr>
    <w:rPr>
      <w:rFonts w:cs="Times New Roman"/>
    </w:rPr>
  </w:style>
  <w:style w:type="paragraph" w:styleId="25">
    <w:name w:val="Title"/>
    <w:basedOn w:val="1"/>
    <w:next w:val="1"/>
    <w:link w:val="47"/>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22"/>
    <w:rPr>
      <w:b/>
      <w:bCs/>
      <w:color w:val="auto"/>
    </w:rPr>
  </w:style>
  <w:style w:type="character" w:styleId="30">
    <w:name w:val="Emphasis"/>
    <w:basedOn w:val="28"/>
    <w:qFormat/>
    <w:uiPriority w:val="20"/>
    <w:rPr>
      <w:i/>
      <w:iCs/>
      <w:color w:val="auto"/>
    </w:rPr>
  </w:style>
  <w:style w:type="character" w:styleId="31">
    <w:name w:val="Hyperlink"/>
    <w:basedOn w:val="28"/>
    <w:unhideWhenUsed/>
    <w:qFormat/>
    <w:uiPriority w:val="99"/>
    <w:rPr>
      <w:color w:val="F49100" w:themeColor="hyperlink"/>
      <w:u w:val="single"/>
      <w14:textFill>
        <w14:solidFill>
          <w14:schemeClr w14:val="hlink"/>
        </w14:solidFill>
      </w14:textFill>
    </w:rPr>
  </w:style>
  <w:style w:type="character" w:customStyle="1" w:styleId="32">
    <w:name w:val="标题 1 Char"/>
    <w:basedOn w:val="28"/>
    <w:link w:val="2"/>
    <w:qFormat/>
    <w:uiPriority w:val="9"/>
    <w:rPr>
      <w:rFonts w:asciiTheme="majorHAnsi" w:hAnsiTheme="majorHAnsi" w:eastAsiaTheme="majorEastAsia" w:cstheme="majorBidi"/>
      <w:b/>
      <w:bCs/>
      <w:caps/>
      <w:spacing w:val="4"/>
      <w:sz w:val="28"/>
      <w:szCs w:val="28"/>
    </w:rPr>
  </w:style>
  <w:style w:type="character" w:customStyle="1" w:styleId="33">
    <w:name w:val="标题 2 Char"/>
    <w:basedOn w:val="28"/>
    <w:link w:val="3"/>
    <w:qFormat/>
    <w:uiPriority w:val="9"/>
    <w:rPr>
      <w:rFonts w:asciiTheme="majorHAnsi" w:hAnsiTheme="majorHAnsi" w:eastAsiaTheme="majorEastAsia" w:cstheme="majorBidi"/>
      <w:b/>
      <w:bCs/>
      <w:sz w:val="28"/>
      <w:szCs w:val="28"/>
    </w:rPr>
  </w:style>
  <w:style w:type="character" w:customStyle="1" w:styleId="34">
    <w:name w:val="标题 3 Char"/>
    <w:basedOn w:val="28"/>
    <w:link w:val="4"/>
    <w:qFormat/>
    <w:uiPriority w:val="9"/>
    <w:rPr>
      <w:rFonts w:asciiTheme="majorHAnsi" w:hAnsiTheme="majorHAnsi" w:eastAsiaTheme="majorEastAsia" w:cstheme="majorBidi"/>
      <w:spacing w:val="4"/>
      <w:sz w:val="24"/>
      <w:szCs w:val="24"/>
    </w:rPr>
  </w:style>
  <w:style w:type="character" w:customStyle="1" w:styleId="35">
    <w:name w:val="标题 4 Char"/>
    <w:basedOn w:val="28"/>
    <w:link w:val="5"/>
    <w:semiHidden/>
    <w:qFormat/>
    <w:uiPriority w:val="9"/>
    <w:rPr>
      <w:rFonts w:asciiTheme="majorHAnsi" w:hAnsiTheme="majorHAnsi" w:eastAsiaTheme="majorEastAsia" w:cstheme="majorBidi"/>
      <w:i/>
      <w:iCs/>
      <w:sz w:val="24"/>
      <w:szCs w:val="24"/>
    </w:rPr>
  </w:style>
  <w:style w:type="character" w:customStyle="1" w:styleId="36">
    <w:name w:val="标题 5 Char"/>
    <w:basedOn w:val="28"/>
    <w:link w:val="6"/>
    <w:semiHidden/>
    <w:qFormat/>
    <w:uiPriority w:val="9"/>
    <w:rPr>
      <w:rFonts w:asciiTheme="majorHAnsi" w:hAnsiTheme="majorHAnsi" w:eastAsiaTheme="majorEastAsia" w:cstheme="majorBidi"/>
      <w:b/>
      <w:bCs/>
    </w:rPr>
  </w:style>
  <w:style w:type="character" w:customStyle="1" w:styleId="37">
    <w:name w:val="标题 6 Char"/>
    <w:basedOn w:val="28"/>
    <w:link w:val="7"/>
    <w:semiHidden/>
    <w:qFormat/>
    <w:uiPriority w:val="9"/>
    <w:rPr>
      <w:rFonts w:asciiTheme="majorHAnsi" w:hAnsiTheme="majorHAnsi" w:eastAsiaTheme="majorEastAsia" w:cstheme="majorBidi"/>
      <w:b/>
      <w:bCs/>
      <w:i/>
      <w:iCs/>
    </w:rPr>
  </w:style>
  <w:style w:type="character" w:customStyle="1" w:styleId="38">
    <w:name w:val="标题 7 Char"/>
    <w:basedOn w:val="28"/>
    <w:link w:val="8"/>
    <w:semiHidden/>
    <w:qFormat/>
    <w:uiPriority w:val="9"/>
    <w:rPr>
      <w:i/>
      <w:iCs/>
    </w:rPr>
  </w:style>
  <w:style w:type="character" w:customStyle="1" w:styleId="39">
    <w:name w:val="标题 8 Char"/>
    <w:basedOn w:val="28"/>
    <w:link w:val="9"/>
    <w:semiHidden/>
    <w:qFormat/>
    <w:uiPriority w:val="9"/>
    <w:rPr>
      <w:b/>
      <w:bCs/>
    </w:rPr>
  </w:style>
  <w:style w:type="character" w:customStyle="1" w:styleId="40">
    <w:name w:val="标题 9 Char"/>
    <w:basedOn w:val="28"/>
    <w:link w:val="10"/>
    <w:semiHidden/>
    <w:qFormat/>
    <w:uiPriority w:val="9"/>
    <w:rPr>
      <w:i/>
      <w:iCs/>
    </w:rPr>
  </w:style>
  <w:style w:type="character" w:customStyle="1" w:styleId="41">
    <w:name w:val="正文文本 Char"/>
    <w:basedOn w:val="28"/>
    <w:link w:val="14"/>
    <w:semiHidden/>
    <w:qFormat/>
    <w:uiPriority w:val="99"/>
  </w:style>
  <w:style w:type="character" w:customStyle="1" w:styleId="42">
    <w:name w:val="纯文本 Char1"/>
    <w:basedOn w:val="28"/>
    <w:link w:val="16"/>
    <w:qFormat/>
    <w:uiPriority w:val="0"/>
    <w:rPr>
      <w:rFonts w:hAnsi="Courier New" w:cs="Courier New" w:asciiTheme="minorEastAsia"/>
    </w:rPr>
  </w:style>
  <w:style w:type="character" w:customStyle="1" w:styleId="43">
    <w:name w:val="页脚 Char"/>
    <w:basedOn w:val="28"/>
    <w:link w:val="19"/>
    <w:qFormat/>
    <w:uiPriority w:val="99"/>
    <w:rPr>
      <w:sz w:val="18"/>
      <w:szCs w:val="18"/>
    </w:rPr>
  </w:style>
  <w:style w:type="character" w:customStyle="1" w:styleId="44">
    <w:name w:val="页眉 Char"/>
    <w:basedOn w:val="28"/>
    <w:link w:val="20"/>
    <w:qFormat/>
    <w:uiPriority w:val="99"/>
    <w:rPr>
      <w:sz w:val="18"/>
      <w:szCs w:val="18"/>
    </w:rPr>
  </w:style>
  <w:style w:type="character" w:customStyle="1" w:styleId="45">
    <w:name w:val="副标题 Char"/>
    <w:basedOn w:val="28"/>
    <w:link w:val="22"/>
    <w:qFormat/>
    <w:uiPriority w:val="11"/>
    <w:rPr>
      <w:rFonts w:asciiTheme="majorHAnsi" w:hAnsiTheme="majorHAnsi" w:eastAsiaTheme="majorEastAsia" w:cstheme="majorBidi"/>
      <w:sz w:val="24"/>
      <w:szCs w:val="24"/>
    </w:rPr>
  </w:style>
  <w:style w:type="character" w:customStyle="1" w:styleId="46">
    <w:name w:val="正文文本缩进 3 Char"/>
    <w:basedOn w:val="28"/>
    <w:link w:val="23"/>
    <w:qFormat/>
    <w:uiPriority w:val="0"/>
    <w:rPr>
      <w:rFonts w:ascii="Times New Roman" w:hAnsi="Times New Roman" w:eastAsia="宋体" w:cs="Times New Roman"/>
      <w:kern w:val="2"/>
      <w:sz w:val="16"/>
      <w:szCs w:val="16"/>
    </w:rPr>
  </w:style>
  <w:style w:type="character" w:customStyle="1" w:styleId="47">
    <w:name w:val="标题 Char"/>
    <w:basedOn w:val="28"/>
    <w:link w:val="25"/>
    <w:qFormat/>
    <w:uiPriority w:val="10"/>
    <w:rPr>
      <w:rFonts w:asciiTheme="majorHAnsi" w:hAnsiTheme="majorHAnsi" w:eastAsiaTheme="majorEastAsia" w:cstheme="majorBidi"/>
      <w:b/>
      <w:bCs/>
      <w:spacing w:val="-7"/>
      <w:sz w:val="48"/>
      <w:szCs w:val="48"/>
    </w:rPr>
  </w:style>
  <w:style w:type="paragraph" w:styleId="48">
    <w:name w:val="No Spacing"/>
    <w:link w:val="49"/>
    <w:qFormat/>
    <w:uiPriority w:val="1"/>
    <w:pPr>
      <w:jc w:val="both"/>
    </w:pPr>
    <w:rPr>
      <w:rFonts w:asciiTheme="minorHAnsi" w:hAnsiTheme="minorHAnsi" w:eastAsiaTheme="minorEastAsia" w:cstheme="minorBidi"/>
      <w:sz w:val="22"/>
      <w:szCs w:val="22"/>
      <w:lang w:val="en-US" w:eastAsia="zh-CN" w:bidi="ar-SA"/>
    </w:rPr>
  </w:style>
  <w:style w:type="character" w:customStyle="1" w:styleId="49">
    <w:name w:val="无间隔 Char"/>
    <w:basedOn w:val="28"/>
    <w:link w:val="48"/>
    <w:qFormat/>
    <w:uiPriority w:val="1"/>
  </w:style>
  <w:style w:type="paragraph" w:styleId="50">
    <w:name w:val="Quote"/>
    <w:basedOn w:val="1"/>
    <w:next w:val="1"/>
    <w:link w:val="51"/>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51">
    <w:name w:val="引用 Char"/>
    <w:basedOn w:val="28"/>
    <w:link w:val="50"/>
    <w:qFormat/>
    <w:uiPriority w:val="29"/>
    <w:rPr>
      <w:rFonts w:asciiTheme="majorHAnsi" w:hAnsiTheme="majorHAnsi" w:eastAsiaTheme="majorEastAsia" w:cstheme="majorBidi"/>
      <w:i/>
      <w:iCs/>
      <w:sz w:val="24"/>
      <w:szCs w:val="24"/>
    </w:rPr>
  </w:style>
  <w:style w:type="paragraph" w:styleId="52">
    <w:name w:val="Intense Quote"/>
    <w:basedOn w:val="1"/>
    <w:next w:val="1"/>
    <w:link w:val="53"/>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53">
    <w:name w:val="明显引用 Char"/>
    <w:basedOn w:val="28"/>
    <w:link w:val="52"/>
    <w:qFormat/>
    <w:uiPriority w:val="30"/>
    <w:rPr>
      <w:rFonts w:asciiTheme="majorHAnsi" w:hAnsiTheme="majorHAnsi" w:eastAsiaTheme="majorEastAsia" w:cstheme="majorBidi"/>
      <w:sz w:val="26"/>
      <w:szCs w:val="26"/>
    </w:rPr>
  </w:style>
  <w:style w:type="character" w:customStyle="1" w:styleId="54">
    <w:name w:val="不明显强调1"/>
    <w:basedOn w:val="28"/>
    <w:qFormat/>
    <w:uiPriority w:val="19"/>
    <w:rPr>
      <w:i/>
      <w:iCs/>
      <w:color w:val="auto"/>
    </w:rPr>
  </w:style>
  <w:style w:type="character" w:customStyle="1" w:styleId="55">
    <w:name w:val="明显强调1"/>
    <w:basedOn w:val="28"/>
    <w:qFormat/>
    <w:uiPriority w:val="21"/>
    <w:rPr>
      <w:b/>
      <w:bCs/>
      <w:i/>
      <w:iCs/>
      <w:color w:val="auto"/>
    </w:rPr>
  </w:style>
  <w:style w:type="character" w:customStyle="1" w:styleId="56">
    <w:name w:val="不明显参考1"/>
    <w:basedOn w:val="28"/>
    <w:qFormat/>
    <w:uiPriority w:val="31"/>
    <w:rPr>
      <w:smallCaps/>
      <w:color w:val="auto"/>
      <w:u w:val="single" w:color="7E7E7E" w:themeColor="text1" w:themeTint="80"/>
    </w:rPr>
  </w:style>
  <w:style w:type="character" w:customStyle="1" w:styleId="57">
    <w:name w:val="明显参考1"/>
    <w:basedOn w:val="28"/>
    <w:qFormat/>
    <w:uiPriority w:val="32"/>
    <w:rPr>
      <w:b/>
      <w:bCs/>
      <w:smallCaps/>
      <w:color w:val="auto"/>
      <w:u w:val="single"/>
    </w:rPr>
  </w:style>
  <w:style w:type="character" w:customStyle="1" w:styleId="58">
    <w:name w:val="书籍标题1"/>
    <w:basedOn w:val="28"/>
    <w:qFormat/>
    <w:uiPriority w:val="33"/>
    <w:rPr>
      <w:b/>
      <w:bCs/>
      <w:smallCaps/>
      <w:color w:val="auto"/>
    </w:rPr>
  </w:style>
  <w:style w:type="paragraph" w:customStyle="1" w:styleId="59">
    <w:name w:val="TOC 标题1"/>
    <w:basedOn w:val="2"/>
    <w:next w:val="1"/>
    <w:unhideWhenUsed/>
    <w:qFormat/>
    <w:uiPriority w:val="39"/>
    <w:pPr>
      <w:outlineLvl w:val="9"/>
    </w:pPr>
  </w:style>
  <w:style w:type="paragraph" w:customStyle="1" w:styleId="6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1">
    <w:name w:val="List Paragraph"/>
    <w:basedOn w:val="1"/>
    <w:qFormat/>
    <w:uiPriority w:val="34"/>
    <w:pPr>
      <w:ind w:firstLine="420" w:firstLineChars="200"/>
    </w:pPr>
  </w:style>
  <w:style w:type="paragraph" w:customStyle="1" w:styleId="62">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63">
    <w:name w:val="纯文本 Char"/>
    <w:qFormat/>
    <w:uiPriority w:val="0"/>
    <w:rPr>
      <w:rFonts w:ascii="宋体" w:hAnsi="Courier New" w:eastAsia="宋体"/>
      <w:kern w:val="2"/>
      <w:sz w:val="21"/>
      <w:lang w:val="en-US" w:eastAsia="zh-CN" w:bidi="ar-SA"/>
    </w:rPr>
  </w:style>
  <w:style w:type="character" w:customStyle="1" w:styleId="64">
    <w:name w:val="批注框文本 Char"/>
    <w:basedOn w:val="28"/>
    <w:link w:val="18"/>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2.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79AADF-BE3C-4C2A-A70D-06E8C0161C2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832</Words>
  <Characters>4747</Characters>
  <Lines>39</Lines>
  <Paragraphs>11</Paragraphs>
  <TotalTime>2</TotalTime>
  <ScaleCrop>false</ScaleCrop>
  <LinksUpToDate>false</LinksUpToDate>
  <CharactersWithSpaces>5568</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2021-07-13T00:37:00Z</dcterms:created>
  <dc:creator>树亮 门</dc:creator>
  <cp:lastModifiedBy>刘轩辰</cp:lastModifiedBy>
  <cp:lastPrinted>2021-05-10T06:58:00Z</cp:lastPrinted>
  <dcterms:modified xsi:type="dcterms:W3CDTF">2021-07-15T09:24:06Z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0FBA9FB677414E8F96B4281A9F1B4F19</vt:lpwstr>
  </property>
</Properties>
</file>