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668F" w:rsidRPr="009661F1" w:rsidRDefault="00EB668F" w:rsidP="00EB668F">
      <w:pPr>
        <w:pStyle w:val="a0"/>
        <w:rPr>
          <w:rFonts w:ascii="方正黑体_GBK" w:eastAsia="方正黑体_GBK"/>
          <w:sz w:val="32"/>
          <w:szCs w:val="32"/>
        </w:rPr>
      </w:pPr>
      <w:r w:rsidRPr="009661F1">
        <w:rPr>
          <w:rFonts w:ascii="方正黑体_GBK" w:eastAsia="方正黑体_GBK" w:hint="eastAsia"/>
          <w:sz w:val="32"/>
          <w:szCs w:val="32"/>
        </w:rPr>
        <w:t>附件</w:t>
      </w:r>
    </w:p>
    <w:p w:rsidR="00EB668F" w:rsidRDefault="00EB668F" w:rsidP="00EB668F">
      <w:pPr>
        <w:pStyle w:val="a0"/>
      </w:pPr>
    </w:p>
    <w:p w:rsidR="00EB668F" w:rsidRPr="009661F1" w:rsidRDefault="00EB668F" w:rsidP="00EB668F">
      <w:pPr>
        <w:spacing w:line="600" w:lineRule="exact"/>
        <w:jc w:val="center"/>
        <w:rPr>
          <w:rFonts w:ascii="方正小标宋_GBK" w:eastAsia="方正小标宋_GBK" w:hAnsi="黑体" w:cs="方正小标宋_GBK"/>
          <w:sz w:val="44"/>
          <w:szCs w:val="44"/>
        </w:rPr>
      </w:pPr>
      <w:r w:rsidRPr="009661F1">
        <w:rPr>
          <w:rFonts w:ascii="方正小标宋_GBK" w:eastAsia="方正小标宋_GBK" w:hAnsi="黑体" w:cs="方正小标宋_GBK" w:hint="eastAsia"/>
          <w:sz w:val="44"/>
          <w:szCs w:val="44"/>
        </w:rPr>
        <w:t xml:space="preserve">2022年度重庆市教育科学规划    </w:t>
      </w:r>
    </w:p>
    <w:p w:rsidR="00EB668F" w:rsidRPr="009661F1" w:rsidRDefault="00EB668F" w:rsidP="00EB668F">
      <w:pPr>
        <w:spacing w:line="600" w:lineRule="exact"/>
        <w:jc w:val="center"/>
        <w:rPr>
          <w:rFonts w:ascii="方正小标宋_GBK" w:eastAsia="方正小标宋_GBK" w:hAnsi="黑体" w:cs="方正小标宋_GBK"/>
          <w:sz w:val="44"/>
          <w:szCs w:val="44"/>
        </w:rPr>
      </w:pPr>
      <w:r w:rsidRPr="009661F1">
        <w:rPr>
          <w:rFonts w:ascii="方正小标宋_GBK" w:eastAsia="方正小标宋_GBK" w:hAnsi="黑体" w:cs="方正小标宋_GBK" w:hint="eastAsia"/>
          <w:sz w:val="44"/>
          <w:szCs w:val="44"/>
        </w:rPr>
        <w:t>重大重点课题指南</w:t>
      </w:r>
    </w:p>
    <w:p w:rsidR="00EB668F" w:rsidRDefault="00EB668F" w:rsidP="00EB668F">
      <w:pPr>
        <w:spacing w:line="460" w:lineRule="exact"/>
        <w:jc w:val="center"/>
        <w:rPr>
          <w:rFonts w:ascii="方正仿宋_GBK" w:eastAsia="方正仿宋_GBK" w:hAnsi="仿宋" w:cs="仿宋"/>
          <w:sz w:val="32"/>
          <w:szCs w:val="32"/>
        </w:rPr>
      </w:pP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2022年度重庆市教育科学规划重大课题指南10项，拟立项5项；重点课题指南200项，拟立项100项；“教师教育专项” 重点课题指南10项，拟立项10项。旨在对我市教育改革发展重大问题研究，为教育科学决策及时提供政策建议。本次申报重大重点课题原则上不得更改课题指南题目。具体指南分类序号和研究题目如下：</w:t>
      </w:r>
    </w:p>
    <w:p w:rsidR="00EB668F" w:rsidRPr="009661F1" w:rsidRDefault="00EB668F" w:rsidP="00EB668F">
      <w:pPr>
        <w:spacing w:line="600" w:lineRule="exact"/>
        <w:ind w:firstLineChars="200" w:firstLine="640"/>
        <w:rPr>
          <w:rFonts w:ascii="方正黑体_GBK" w:eastAsia="方正黑体_GBK"/>
          <w:sz w:val="32"/>
          <w:szCs w:val="32"/>
        </w:rPr>
      </w:pPr>
      <w:r w:rsidRPr="009661F1">
        <w:rPr>
          <w:rFonts w:ascii="方正黑体_GBK" w:eastAsia="方正黑体_GBK" w:hint="eastAsia"/>
          <w:sz w:val="32"/>
          <w:szCs w:val="32"/>
        </w:rPr>
        <w:t>一、重大课题（共10项）</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A001.“双减”背景下中小学教育质量提升研究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A002.集团化办学改革推进重庆义务教育优质均衡发展研究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 xml:space="preserve">A003.职业教育高质量发展推进技能社会建设策略研究 </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A004.重庆职业教育高质量发展关键指标和深化路径研究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A005.基于人类命运共同体建设的重庆高等教育对外开放研究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A006.新时代重庆高校科技创新体系建设研究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 xml:space="preserve">A007.重庆高校治理体系与治理能力现代化水平提升的理论与实践研究 </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A008.新时代基于国家人才战略需求的人才选拔体系研究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A009.重庆市大中小学教材建设与管理经验和策略研究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A010.巩固拓展教育脱贫攻坚成果同重庆乡村教育振兴有效</w:t>
      </w:r>
      <w:r w:rsidRPr="009661F1">
        <w:rPr>
          <w:rFonts w:ascii="方正仿宋_GBK" w:eastAsia="方正仿宋_GBK" w:hint="eastAsia"/>
          <w:sz w:val="32"/>
          <w:szCs w:val="32"/>
        </w:rPr>
        <w:lastRenderedPageBreak/>
        <w:t>衔接研究</w:t>
      </w:r>
    </w:p>
    <w:p w:rsidR="00EB668F" w:rsidRPr="009661F1" w:rsidRDefault="00EB668F" w:rsidP="00EB668F">
      <w:pPr>
        <w:spacing w:line="600" w:lineRule="exact"/>
        <w:ind w:firstLineChars="200" w:firstLine="640"/>
        <w:rPr>
          <w:rFonts w:ascii="方正黑体_GBK" w:eastAsia="方正黑体_GBK"/>
          <w:sz w:val="32"/>
          <w:szCs w:val="32"/>
        </w:rPr>
      </w:pPr>
      <w:r w:rsidRPr="009661F1">
        <w:rPr>
          <w:rFonts w:ascii="方正黑体_GBK" w:eastAsia="方正黑体_GBK" w:hint="eastAsia"/>
          <w:sz w:val="32"/>
          <w:szCs w:val="32"/>
        </w:rPr>
        <w:t>二、重点课题（共200项）</w:t>
      </w:r>
    </w:p>
    <w:p w:rsidR="00EB668F" w:rsidRPr="009661F1" w:rsidRDefault="00EB668F" w:rsidP="00EB668F">
      <w:pPr>
        <w:spacing w:line="600" w:lineRule="exact"/>
        <w:ind w:firstLineChars="200" w:firstLine="640"/>
        <w:rPr>
          <w:rFonts w:ascii="方正楷体_GBK" w:eastAsia="方正楷体_GBK"/>
          <w:sz w:val="32"/>
          <w:szCs w:val="32"/>
        </w:rPr>
      </w:pPr>
      <w:r w:rsidRPr="009661F1">
        <w:rPr>
          <w:rFonts w:ascii="方正楷体_GBK" w:eastAsia="方正楷体_GBK" w:hint="eastAsia"/>
          <w:sz w:val="32"/>
          <w:szCs w:val="32"/>
        </w:rPr>
        <w:t>（一）基础教育研究（60项）</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B001.重庆市学前教育普惠优质发展路径研究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B002.生育政策调整背景下重庆市普惠性幼儿园布局规划与动态调整研究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B003.深化学前教育教研制度改革研究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B004.幼小衔接背景下幼儿入学准备研究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B005.小幼衔接背景下幼儿入学适应研究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B006.双向互动视域下幼小衔接课程体系构建与实践研究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B007.乡村振兴背景下少年儿童社会主义核心价值观智能化培育研究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B008.新时代中小学生家国情怀培育路径研究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B009.中小学生德育表现性评价研究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B010.“五项管理”背景下的中小学生发展状况研究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B011.“双减”背景下学校课程教学体系重构与实践研究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B012.“双减”背景下学校课后服务质量提升研究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B013.“双减”背景下中小学作业布置优化研究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B014.“双减”背景下课堂教学效能提升研究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B015.</w:t>
      </w:r>
      <w:bookmarkStart w:id="0" w:name="_Hlk96247302"/>
      <w:r w:rsidRPr="009661F1">
        <w:rPr>
          <w:rFonts w:ascii="方正仿宋_GBK" w:eastAsia="方正仿宋_GBK" w:hint="eastAsia"/>
          <w:sz w:val="32"/>
          <w:szCs w:val="32"/>
        </w:rPr>
        <w:t>“双减”背景下中小学校</w:t>
      </w:r>
      <w:bookmarkEnd w:id="0"/>
      <w:r w:rsidRPr="009661F1">
        <w:rPr>
          <w:rFonts w:ascii="方正仿宋_GBK" w:eastAsia="方正仿宋_GBK" w:hint="eastAsia"/>
          <w:sz w:val="32"/>
          <w:szCs w:val="32"/>
        </w:rPr>
        <w:t>育人主体地位提升策略研究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B016.“双减”背景下中小学校学科督导研究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B017.“双减”背景下中小学教育评价改革实践研究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B018.国内外基础教育评价体系改革比较研究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B019.义务教育阶段课程核心素养测评研究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B020.中小学OMO混合教学模式建构与应用研究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B021.中小学学科课程跨学科融合教学研究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B022.基于教学行为分析的课堂教学优化研究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B023.中小学校办学活力激发的体制机制研究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B024.重庆市中学招生制度改革深化研究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B025.新时代教育评价改革背景下学生综合素养发展研究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B026.中小学课堂教学与学生创造性思维培养研究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B027.家校共育视角下中小学生心理健康教育路径研究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B028.新时代重庆市中小学美育课程改革与创新研究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B029.中小学劳动教育课程一体化设计与实践研究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B030.推进中小学劳动教育实效性策略研究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B031.重庆市普通中小学托管帮扶机制研究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B032.重庆市县域普通高中发展提升研究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B033.重庆市普通高中多样化特色发展策略研究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B034.重庆市普通高中学校办学质量评价实践研究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B035.基础教育新课程改革20年重庆实践与经验研究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B036.重庆基础教育国际化战略与路径研究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B037.重庆市智慧教育体系构建与实践研究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B038.基于5G+智能技术构建基础教育智慧生态的路径研究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B039.重庆市基础教育数字资源公共服务体系构建与实践研究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B040.各省市基础教育评价政策比较研究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B041.重庆市中小学“民转公”成效评估与深化治理研究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B042.新时代民办中小学发展路径研究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B043.《家庭教育促进法》实施背景下的中小学生家长教育内容与路径研究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B044.新时代家庭教育的社会介入研究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B045.“一区两群”基础教育一体化协同发展机制研究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B046.乡村振兴背景下重庆市义务教育优质均衡发展路径研究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B047.乡村振兴背景下重庆市民族地区教育发展路径研究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B048.乡村振兴背景下农村教师队伍建设研究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B049.乡村中小学校长领导力发展研究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B050.深化中小学教师师德师风建设长效机制研究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B051.“素养为本”的中小学教师教学能力测评研究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B052.中小学高素质专业化教师队伍建设策略研究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 xml:space="preserve">B053.中小学教师教学述评制度建设研究 </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B054.新时代中小学班主任队伍建设研究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B055.成渝地区双城经济圈教师教研共同体制度构建研究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B056.区域教研联合体建设与实践研究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B057.基于深度教学的教师关键能力培养研究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B058.特殊教育融合发展与质量保障体系构建研究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B059.特殊教育“医康教”结合一体化运行模式研究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B060.重庆市特殊教育资源中心建设研究</w:t>
      </w:r>
    </w:p>
    <w:p w:rsidR="00EB668F" w:rsidRPr="009661F1" w:rsidRDefault="00EB668F" w:rsidP="00EB668F">
      <w:pPr>
        <w:spacing w:line="600" w:lineRule="exact"/>
        <w:ind w:firstLineChars="200" w:firstLine="640"/>
        <w:rPr>
          <w:rFonts w:ascii="方正楷体_GBK" w:eastAsia="方正楷体_GBK"/>
          <w:sz w:val="32"/>
          <w:szCs w:val="32"/>
        </w:rPr>
      </w:pPr>
      <w:r w:rsidRPr="009661F1">
        <w:rPr>
          <w:rFonts w:ascii="方正楷体_GBK" w:eastAsia="方正楷体_GBK" w:hint="eastAsia"/>
          <w:sz w:val="32"/>
          <w:szCs w:val="32"/>
        </w:rPr>
        <w:t>（二）职业教育研究（50项）</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C001.职业教育助力成渝地区双城经济圈建设策略研究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C002.西部职业教育基地“产城职创”融合发展模式研究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C003.职业本科教育创新发展路径与策略研究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C004.重庆民办高职高质量发展路径研究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C005.职业院校基层党建工作品牌化建设研究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C006.职业院校创新立德树人落实机制与路径研究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C007.职业教育“三全育人”体系构建有效模式研究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C008.职业院校“三全育人”实施成效评价研究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C009.职业教育职思政课教学质量评价体系构建及应用研究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 xml:space="preserve">C010.职业教育课程思政有效性研究 </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C011.重庆职业院校专业布局结构优化研究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C012.职业教育混合所有制改革实践研究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C013.校企共建产业学院的有效模式和路径研究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C014.校企共建产教融合型基地的有效模式和路径研究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C015.校企共建“双师”教师培养基地的有效模式研究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C016.职业教育集团实体化运行有效机制研究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C017.职业院校智慧教学模式研究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C018.“双高”院校建设绩效和经验研究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C019.高职专业群建设成效与推进机制研究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C020.职业教育特色现代学徒制实践案例研究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C021.职普融通特色模式构建与实践研究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C022.中等职业学校参与中小学劳动教育有效路径研究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C023.职业教育劳动教育课程体系构建与实践研究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C024.职业院校学生心理健康问题预防和干预机制研究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C025.中高职一体化人才培养模式研究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C026.职业教育“岗课赛证”综合育人模式研究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C027.职业院校师德师风建设有效机制研究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C028.职业院校教师分层分类培养机制研究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C029.职业院校教学创新团队建设有效模式研究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C030.中等职业教育优质学校及优质专业建设路径研究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C031.职业教育“三教改革”创新实践路径研究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C032.职业学校教学工作诊断与改进制度建设深化研究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C033.重庆职业教育国家学分银行建设路径研究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C034.高等职业教育考试招生制度改革研究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C035.“一带一路”沿线国家职业教育比较研究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C036.重庆职业教育适应“一带一路”高质量发展路径研究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C037.“鲁班工坊”建设模式和实施路径研究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C038.构建“育训并举”办学格局的制度保障研究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C039.职业院校传承创新重庆非遗传统文化的有效模式研究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C040.职业院校服务乡村振兴的实践模式研究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C041.职业教育与终身教育融合发展研究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C042.职业教育高质量实践性教学体系构建和应用研究</w:t>
      </w:r>
      <w:r w:rsidRPr="009661F1">
        <w:rPr>
          <w:rFonts w:ascii="方正仿宋_GBK" w:eastAsia="方正仿宋_GBK" w:hint="eastAsia"/>
          <w:sz w:val="32"/>
          <w:szCs w:val="32"/>
        </w:rPr>
        <w:tab/>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C043.职业院校基于分工协作的模块化教学模式应用研究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C044.新时代中高职学生评价体系一体化构建研究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C045.重庆“职教高考”改革实践研究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C046.世界技能大赛与国家职业院校技能大赛机制比较研究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C047.新发展格局下增强职业教育适应性理论和实践研究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C048.新时代职业院校美育体系构建与实施路径研究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C049.职业院校体育教学质量提升研究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C050.职业院校文化育人创新实践研究</w:t>
      </w:r>
    </w:p>
    <w:p w:rsidR="00EB668F" w:rsidRPr="009661F1" w:rsidRDefault="00EB668F" w:rsidP="00EB668F">
      <w:pPr>
        <w:spacing w:line="600" w:lineRule="exact"/>
        <w:ind w:firstLineChars="200" w:firstLine="640"/>
        <w:rPr>
          <w:rFonts w:ascii="方正楷体_GBK" w:eastAsia="方正楷体_GBK"/>
          <w:sz w:val="32"/>
          <w:szCs w:val="32"/>
        </w:rPr>
      </w:pPr>
      <w:r w:rsidRPr="009661F1">
        <w:rPr>
          <w:rFonts w:ascii="方正楷体_GBK" w:eastAsia="方正楷体_GBK" w:hint="eastAsia"/>
          <w:sz w:val="32"/>
          <w:szCs w:val="32"/>
        </w:rPr>
        <w:t>（三）高等教育研究（50项）</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D001.“十四五”时期重庆高校布局研究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D002.重庆高校科技成果转化现状及政策支持研究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D003.重庆高校教育治理现代化研究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D004.重庆高校教育发展规划的执行研究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D005.重庆高等教育国际化战略与路径研究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D006.重庆高校与区域经济协调发展机制研究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D007.应用型本科院校建设成效评价研究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D008.民办高校党政领导班子建设路径与策略研究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D009.新发展阶段重庆高校人才管理机制研究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D010.重庆高校新型智库人才队伍建设研究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D011.新时代高校学生思想政治工作理论与实践研究</w:t>
      </w:r>
    </w:p>
    <w:p w:rsidR="00EB668F" w:rsidRPr="009661F1" w:rsidRDefault="00EB668F" w:rsidP="00EB668F">
      <w:pPr>
        <w:spacing w:line="600" w:lineRule="exact"/>
        <w:ind w:firstLineChars="200" w:firstLine="610"/>
        <w:rPr>
          <w:rFonts w:ascii="方正仿宋_GBK" w:eastAsia="方正仿宋_GBK"/>
          <w:w w:val="96"/>
          <w:sz w:val="32"/>
          <w:szCs w:val="32"/>
        </w:rPr>
      </w:pPr>
      <w:r w:rsidRPr="009661F1">
        <w:rPr>
          <w:rFonts w:ascii="方正仿宋_GBK" w:eastAsia="方正仿宋_GBK" w:hint="eastAsia"/>
          <w:w w:val="96"/>
          <w:sz w:val="32"/>
          <w:szCs w:val="32"/>
        </w:rPr>
        <w:t>D012.新时代重庆高等学历继续教育发展脉络与实践方略研究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D013.高质量导向下重庆高等教育资源优化配置的效应测度研究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D014.高质量导向下成渝双城经济圈高等教育资源空间结构变迁及效应研究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D015.新发展阶段重庆高等教育数字化转型研究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D016.新时代重庆高校网络管理和服务质量提升研究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D017.重庆高校高素质专业化创新型教师绩效评价体系研究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D018.重庆高校校史的“红色基因”研究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D019.面向2035的高校高质量“三创”教育研究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D020.重庆高等教育“放管服”模型与框架研究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D021.高等教育普及化阶段招生模式改革研究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D022.重庆高校教学管理创新思维与创新能力提升研究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D023.以教育新基建助推重庆高等教育高质量发展策略研究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D024.智能时代重庆高校教师教学发展研究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D025.大学文化的传承与创新研究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D026.高等教育与经济社会协调发展的国际比较研究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D027.新发展格局中重庆高等教育功能与贡献研究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D028.新全球化趋势与中国高等教育发展研究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D029.重庆高校平安校园建设深化研究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D030.双循环格局下重庆高校社会服务能力提升研究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D031.新时代背景下重庆高校科研评价体系改革研究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D032.大学生美育评价体系构建与实践研究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D033.深化高校体育教学改革实践研究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D034.重庆高校创新创业教育典型案例研究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D035.重庆高校毕业生就业环境研究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D036.重庆大学生阅读空间建设研究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D037.重庆民办高校教师发展研究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D038.重庆本科院校专业课教师课程思政能力建设比较研究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D039.重庆高校落实立德树人机制研究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D040.重庆高校落实习近平关于“大思政课”重要论述的路径和举措研究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D041.课程思政融入理工科课程教学的标准化研究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D042.新工科拔尖人才全过程精细培养实践研究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D043.重庆本科高校劳动教育课程建设研究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D044.高校科技研发经费投入与创新产出关系研究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D045.普通高校师范类专业认证实施效果评价研究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D046.新发展理念引领高校创新创业教育高质量发展研究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D047.新高考制度下普通高校艺体类招生专业考试内容、标准、办法及保障机制研究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D048.人口转型下各国高等教育体系变革历史与比较研究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D049.成渝双城经济圈背景下的高等学校合作发展战略研究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D050.高等教育系统网络安全体系建设策略研究</w:t>
      </w:r>
    </w:p>
    <w:p w:rsidR="00EB668F" w:rsidRPr="009661F1" w:rsidRDefault="00EB668F" w:rsidP="00EB668F">
      <w:pPr>
        <w:spacing w:line="600" w:lineRule="exact"/>
        <w:ind w:firstLineChars="200" w:firstLine="640"/>
        <w:rPr>
          <w:rFonts w:ascii="方正楷体_GBK" w:eastAsia="方正楷体_GBK"/>
          <w:sz w:val="32"/>
          <w:szCs w:val="32"/>
        </w:rPr>
      </w:pPr>
      <w:r w:rsidRPr="009661F1">
        <w:rPr>
          <w:rFonts w:ascii="方正楷体_GBK" w:eastAsia="方正楷体_GBK" w:hint="eastAsia"/>
          <w:sz w:val="32"/>
          <w:szCs w:val="32"/>
        </w:rPr>
        <w:t>（四）综合教育研究（40项）</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E001.习近平新时代中国特色社会主义思想“三进”教育策略研究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E002.重庆贯彻实践习近平总书记关于教育重要论述的典型案例研究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E003.重庆市高质量教育体系建设与实施策略研究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E004.新时代立德树人新要求系统化落实机制研究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E005.重庆市大中小学思政课一体化建设研究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E006.重庆市大中小学课程思政一体化实施策略研究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E007.重庆市大中小学心理健康教育一体化实施策略研究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E008.新时代学校协同育人机制研究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E009.重庆市红岩精神传承教育策略研究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E010.教育信息化助推乡村教育振兴策略研究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E011.新时代重庆市现代教育公共服务体系建设研究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E012.“一区两群”教育协调机制建设研究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E013.深化新时代教育评价改革实施效果评价研究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 xml:space="preserve">E014.新时代重庆市教育科研质量保证体系研究 </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E015.新时代教育科研项目管理全链条质量监测研究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E016.“破五唯”背景下第三方教育评价的公信力研究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E017.成渝地区双城经济圈教育评价改革一体化构建研究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E018.以大数据智能化技术促进重庆教育教学评价改革研究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E019.教育经费投入绩效评价研究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E020.以数字化转型推动继续教育高质量发展实践路径与评估体系研究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E021.民办教育分类管理实施效果评价研究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E022.重庆市民办教育高质量发展策略研究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E023.重庆市新高考招生录取数据分析研究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E024.基于教育考试大数据的评价及应用研究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E025.新高考制度下最低控制分数线划定保障机制研究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E026.普通高考艺术类专业考试考评分离研究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E027.构建生育、养育和教育一体化保障政策体系研究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E028.社会深度转型背景下家庭教育理论与实践研究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E029.重庆市家庭教育负担对三孩生育意愿的影响机制与政策研究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E030.优秀传统文化在预防未成年人罪错行为中的运用及价值研究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E031.后疫情时代老年教育城乡一体化策略研究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E032.重庆城区教育培训市场协同治理研究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E033.中外人文交流实验区建设策略研究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E034.创建“三训合一”国防后备力量人才培养体系研究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E035.智慧社会建设中重庆市社区价值观教育与养成研究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E036.重庆市学生体质健康问题与干预研究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E037.学校美育社会公共文化资源有效供给研究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E038.大中小学文化自信一体化培育研究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E039.网络信息化时代学生媒介素养培养研究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E040.重庆教育开放协作战略与路径研究</w:t>
      </w:r>
    </w:p>
    <w:p w:rsidR="00EB668F" w:rsidRPr="009661F1" w:rsidRDefault="00EB668F" w:rsidP="00EB668F">
      <w:pPr>
        <w:spacing w:line="600" w:lineRule="exact"/>
        <w:ind w:firstLineChars="200" w:firstLine="640"/>
        <w:rPr>
          <w:rFonts w:ascii="方正黑体_GBK" w:eastAsia="方正黑体_GBK"/>
          <w:sz w:val="32"/>
          <w:szCs w:val="32"/>
        </w:rPr>
      </w:pPr>
      <w:r w:rsidRPr="009661F1">
        <w:rPr>
          <w:rFonts w:ascii="方正黑体_GBK" w:eastAsia="方正黑体_GBK" w:hint="eastAsia"/>
          <w:sz w:val="32"/>
          <w:szCs w:val="32"/>
        </w:rPr>
        <w:t>三、教师教育专项重点课题（10项）</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F001.教师职前职后一体化培养模式深化研究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F002.教师教育创新试验区创建研究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F003.教师专业发展学校建设研究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F004.新时代师德师风建设的内涵与路径研究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F005.成渝地区双城经济圈教师协同创新发展策略研究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F006.跨区域教师研训机构协同体构建研究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F007.新时代示范性县级教师发展机构建设研究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F008.中小学教师分层分类培训体系建构研究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F009.中小学教师自主选学模式研究</w:t>
      </w:r>
    </w:p>
    <w:p w:rsidR="00EB668F" w:rsidRPr="009661F1" w:rsidRDefault="00EB668F" w:rsidP="00EB668F">
      <w:pPr>
        <w:spacing w:line="600" w:lineRule="exact"/>
        <w:ind w:firstLineChars="200" w:firstLine="640"/>
        <w:rPr>
          <w:rFonts w:ascii="方正仿宋_GBK" w:eastAsia="方正仿宋_GBK"/>
          <w:sz w:val="32"/>
          <w:szCs w:val="32"/>
        </w:rPr>
      </w:pPr>
      <w:r w:rsidRPr="009661F1">
        <w:rPr>
          <w:rFonts w:ascii="方正仿宋_GBK" w:eastAsia="方正仿宋_GBK" w:hint="eastAsia"/>
          <w:sz w:val="32"/>
          <w:szCs w:val="32"/>
        </w:rPr>
        <w:t>F010.乡村振兴背景下乡村学校“一对一”帮扶发展模式研究</w:t>
      </w:r>
    </w:p>
    <w:p w:rsidR="00EB668F" w:rsidRPr="009661F1" w:rsidRDefault="00EB668F" w:rsidP="00EB668F">
      <w:pPr>
        <w:pStyle w:val="a0"/>
      </w:pPr>
    </w:p>
    <w:p w:rsidR="004C6A36" w:rsidRPr="00EB668F" w:rsidRDefault="004C6A36">
      <w:bookmarkStart w:id="1" w:name="_GoBack"/>
      <w:bookmarkEnd w:id="1"/>
    </w:p>
    <w:sectPr w:rsidR="004C6A36" w:rsidRPr="00EB668F" w:rsidSect="009661F1">
      <w:footerReference w:type="even" r:id="rId5"/>
      <w:footerReference w:type="default" r:id="rId6"/>
      <w:pgSz w:w="11906" w:h="16838" w:code="9"/>
      <w:pgMar w:top="1559" w:right="1474" w:bottom="1559" w:left="1361" w:header="992" w:footer="567" w:gutter="0"/>
      <w:pgNumType w:fmt="numberInDash"/>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notTrueType/>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楷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3431539"/>
      <w:docPartObj>
        <w:docPartGallery w:val="Page Numbers (Bottom of Page)"/>
        <w:docPartUnique/>
      </w:docPartObj>
    </w:sdtPr>
    <w:sdtEndPr>
      <w:rPr>
        <w:rFonts w:asciiTheme="majorEastAsia" w:eastAsiaTheme="majorEastAsia" w:hAnsiTheme="majorEastAsia"/>
        <w:sz w:val="28"/>
        <w:szCs w:val="28"/>
      </w:rPr>
    </w:sdtEndPr>
    <w:sdtContent>
      <w:p w:rsidR="009661F1" w:rsidRPr="009661F1" w:rsidRDefault="00EB668F" w:rsidP="009661F1">
        <w:pPr>
          <w:pStyle w:val="a4"/>
          <w:rPr>
            <w:rFonts w:asciiTheme="majorEastAsia" w:eastAsiaTheme="majorEastAsia" w:hAnsiTheme="majorEastAsia"/>
            <w:sz w:val="28"/>
            <w:szCs w:val="28"/>
          </w:rPr>
        </w:pPr>
        <w:r w:rsidRPr="009661F1">
          <w:rPr>
            <w:rFonts w:asciiTheme="majorEastAsia" w:eastAsiaTheme="majorEastAsia" w:hAnsiTheme="majorEastAsia"/>
            <w:sz w:val="28"/>
            <w:szCs w:val="28"/>
          </w:rPr>
          <w:fldChar w:fldCharType="begin"/>
        </w:r>
        <w:r w:rsidRPr="009661F1">
          <w:rPr>
            <w:rFonts w:asciiTheme="majorEastAsia" w:eastAsiaTheme="majorEastAsia" w:hAnsiTheme="majorEastAsia"/>
            <w:sz w:val="28"/>
            <w:szCs w:val="28"/>
          </w:rPr>
          <w:instrText>PAGE   \* MERGEFORMAT</w:instrText>
        </w:r>
        <w:r w:rsidRPr="009661F1">
          <w:rPr>
            <w:rFonts w:asciiTheme="majorEastAsia" w:eastAsiaTheme="majorEastAsia" w:hAnsiTheme="majorEastAsia"/>
            <w:sz w:val="28"/>
            <w:szCs w:val="28"/>
          </w:rPr>
          <w:fldChar w:fldCharType="separate"/>
        </w:r>
        <w:r w:rsidRPr="00752EC2">
          <w:rPr>
            <w:rFonts w:asciiTheme="majorEastAsia" w:eastAsiaTheme="majorEastAsia" w:hAnsiTheme="majorEastAsia"/>
            <w:noProof/>
            <w:sz w:val="28"/>
            <w:szCs w:val="28"/>
            <w:lang w:val="zh-CN"/>
          </w:rPr>
          <w:t>-</w:t>
        </w:r>
        <w:r>
          <w:rPr>
            <w:rFonts w:asciiTheme="majorEastAsia" w:eastAsiaTheme="majorEastAsia" w:hAnsiTheme="majorEastAsia"/>
            <w:noProof/>
            <w:sz w:val="28"/>
            <w:szCs w:val="28"/>
          </w:rPr>
          <w:t xml:space="preserve"> 16 -</w:t>
        </w:r>
        <w:r w:rsidRPr="009661F1">
          <w:rPr>
            <w:rFonts w:asciiTheme="majorEastAsia" w:eastAsiaTheme="majorEastAsia" w:hAnsiTheme="majorEastAsia"/>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862041"/>
      <w:docPartObj>
        <w:docPartGallery w:val="Page Numbers (Bottom of Page)"/>
        <w:docPartUnique/>
      </w:docPartObj>
    </w:sdtPr>
    <w:sdtEndPr>
      <w:rPr>
        <w:rFonts w:asciiTheme="majorEastAsia" w:eastAsiaTheme="majorEastAsia" w:hAnsiTheme="majorEastAsia"/>
        <w:sz w:val="28"/>
        <w:szCs w:val="28"/>
      </w:rPr>
    </w:sdtEndPr>
    <w:sdtContent>
      <w:p w:rsidR="009661F1" w:rsidRPr="009661F1" w:rsidRDefault="00EB668F" w:rsidP="009661F1">
        <w:pPr>
          <w:pStyle w:val="a4"/>
          <w:jc w:val="right"/>
          <w:rPr>
            <w:rFonts w:asciiTheme="majorEastAsia" w:eastAsiaTheme="majorEastAsia" w:hAnsiTheme="majorEastAsia"/>
            <w:sz w:val="28"/>
            <w:szCs w:val="28"/>
          </w:rPr>
        </w:pPr>
        <w:r w:rsidRPr="009661F1">
          <w:rPr>
            <w:rFonts w:asciiTheme="majorEastAsia" w:eastAsiaTheme="majorEastAsia" w:hAnsiTheme="majorEastAsia"/>
            <w:sz w:val="28"/>
            <w:szCs w:val="28"/>
          </w:rPr>
          <w:fldChar w:fldCharType="begin"/>
        </w:r>
        <w:r w:rsidRPr="009661F1">
          <w:rPr>
            <w:rFonts w:asciiTheme="majorEastAsia" w:eastAsiaTheme="majorEastAsia" w:hAnsiTheme="majorEastAsia"/>
            <w:sz w:val="28"/>
            <w:szCs w:val="28"/>
          </w:rPr>
          <w:instrText>PAGE   \* MERGEFORMAT</w:instrText>
        </w:r>
        <w:r w:rsidRPr="009661F1">
          <w:rPr>
            <w:rFonts w:asciiTheme="majorEastAsia" w:eastAsiaTheme="majorEastAsia" w:hAnsiTheme="majorEastAsia"/>
            <w:sz w:val="28"/>
            <w:szCs w:val="28"/>
          </w:rPr>
          <w:fldChar w:fldCharType="separate"/>
        </w:r>
        <w:r w:rsidRPr="00EB668F">
          <w:rPr>
            <w:rFonts w:asciiTheme="majorEastAsia" w:eastAsiaTheme="majorEastAsia" w:hAnsiTheme="majorEastAsia"/>
            <w:noProof/>
            <w:sz w:val="28"/>
            <w:szCs w:val="28"/>
            <w:lang w:val="zh-CN"/>
          </w:rPr>
          <w:t>-</w:t>
        </w:r>
        <w:r>
          <w:rPr>
            <w:rFonts w:asciiTheme="majorEastAsia" w:eastAsiaTheme="majorEastAsia" w:hAnsiTheme="majorEastAsia"/>
            <w:noProof/>
            <w:sz w:val="28"/>
            <w:szCs w:val="28"/>
          </w:rPr>
          <w:t xml:space="preserve"> 1 -</w:t>
        </w:r>
        <w:r w:rsidRPr="009661F1">
          <w:rPr>
            <w:rFonts w:asciiTheme="majorEastAsia" w:eastAsiaTheme="majorEastAsia" w:hAnsiTheme="majorEastAsia"/>
            <w:sz w:val="28"/>
            <w:szCs w:val="28"/>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revisionView w:inkAnnotations="0"/>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668F"/>
    <w:rsid w:val="004C6A36"/>
    <w:rsid w:val="00EB66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EB668F"/>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Char"/>
    <w:uiPriority w:val="99"/>
    <w:semiHidden/>
    <w:unhideWhenUsed/>
    <w:qFormat/>
    <w:rsid w:val="00EB668F"/>
    <w:pPr>
      <w:spacing w:after="120"/>
    </w:pPr>
  </w:style>
  <w:style w:type="character" w:customStyle="1" w:styleId="Char">
    <w:name w:val="正文文本 Char"/>
    <w:basedOn w:val="a1"/>
    <w:link w:val="a0"/>
    <w:uiPriority w:val="99"/>
    <w:semiHidden/>
    <w:rsid w:val="00EB668F"/>
  </w:style>
  <w:style w:type="paragraph" w:styleId="a4">
    <w:name w:val="footer"/>
    <w:basedOn w:val="a"/>
    <w:link w:val="Char0"/>
    <w:uiPriority w:val="99"/>
    <w:unhideWhenUsed/>
    <w:qFormat/>
    <w:rsid w:val="00EB668F"/>
    <w:pPr>
      <w:tabs>
        <w:tab w:val="center" w:pos="4153"/>
        <w:tab w:val="right" w:pos="8306"/>
      </w:tabs>
      <w:snapToGrid w:val="0"/>
      <w:jc w:val="left"/>
    </w:pPr>
    <w:rPr>
      <w:sz w:val="18"/>
      <w:szCs w:val="18"/>
    </w:rPr>
  </w:style>
  <w:style w:type="character" w:customStyle="1" w:styleId="Char0">
    <w:name w:val="页脚 Char"/>
    <w:basedOn w:val="a1"/>
    <w:link w:val="a4"/>
    <w:uiPriority w:val="99"/>
    <w:qFormat/>
    <w:rsid w:val="00EB668F"/>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EB668F"/>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Char"/>
    <w:uiPriority w:val="99"/>
    <w:semiHidden/>
    <w:unhideWhenUsed/>
    <w:qFormat/>
    <w:rsid w:val="00EB668F"/>
    <w:pPr>
      <w:spacing w:after="120"/>
    </w:pPr>
  </w:style>
  <w:style w:type="character" w:customStyle="1" w:styleId="Char">
    <w:name w:val="正文文本 Char"/>
    <w:basedOn w:val="a1"/>
    <w:link w:val="a0"/>
    <w:uiPriority w:val="99"/>
    <w:semiHidden/>
    <w:rsid w:val="00EB668F"/>
  </w:style>
  <w:style w:type="paragraph" w:styleId="a4">
    <w:name w:val="footer"/>
    <w:basedOn w:val="a"/>
    <w:link w:val="Char0"/>
    <w:uiPriority w:val="99"/>
    <w:unhideWhenUsed/>
    <w:qFormat/>
    <w:rsid w:val="00EB668F"/>
    <w:pPr>
      <w:tabs>
        <w:tab w:val="center" w:pos="4153"/>
        <w:tab w:val="right" w:pos="8306"/>
      </w:tabs>
      <w:snapToGrid w:val="0"/>
      <w:jc w:val="left"/>
    </w:pPr>
    <w:rPr>
      <w:sz w:val="18"/>
      <w:szCs w:val="18"/>
    </w:rPr>
  </w:style>
  <w:style w:type="character" w:customStyle="1" w:styleId="Char0">
    <w:name w:val="页脚 Char"/>
    <w:basedOn w:val="a1"/>
    <w:link w:val="a4"/>
    <w:uiPriority w:val="99"/>
    <w:qFormat/>
    <w:rsid w:val="00EB668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855</Words>
  <Characters>4874</Characters>
  <Application>Microsoft Office Word</Application>
  <DocSecurity>0</DocSecurity>
  <Lines>40</Lines>
  <Paragraphs>11</Paragraphs>
  <ScaleCrop>false</ScaleCrop>
  <Company>Sky123.Org</Company>
  <LinksUpToDate>false</LinksUpToDate>
  <CharactersWithSpaces>5718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Sky123.Org</cp:lastModifiedBy>
  <cp:revision>1</cp:revision>
  <dcterms:created xsi:type="dcterms:W3CDTF">2022-03-01T06:33:00Z</dcterms:created>
  <dcterms:modified xsi:type="dcterms:W3CDTF">2022-03-01T06:33:00Z</dcterms:modified>
</cp:coreProperties>
</file>